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黑体" w:eastAsia="黑体" w:hAnsi="黑体"/>
          <w:color w:val="393939"/>
          <w:sz w:val="32"/>
          <w:szCs w:val="32"/>
          <w:shd w:val="clear" w:color="auto" w:fill="FFFFFF"/>
        </w:rPr>
      </w:pPr>
      <w:r w:rsidRPr="00CD2671">
        <w:rPr>
          <w:rFonts w:ascii="黑体" w:eastAsia="黑体" w:hAnsi="黑体"/>
          <w:b/>
          <w:color w:val="000080"/>
          <w:sz w:val="32"/>
          <w:szCs w:val="32"/>
          <w:shd w:val="clear" w:color="auto" w:fill="FFFFFF"/>
        </w:rPr>
        <w:t>中华人民共和国促进科技成果转化法</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1996</w:t>
      </w:r>
      <w:r w:rsidRPr="00CD2671">
        <w:rPr>
          <w:rFonts w:ascii="仿宋" w:eastAsia="仿宋" w:hAnsi="仿宋"/>
          <w:color w:val="393939"/>
          <w:sz w:val="28"/>
          <w:szCs w:val="28"/>
          <w:shd w:val="clear" w:color="auto" w:fill="FFFFFF"/>
        </w:rPr>
        <w:t>年</w:t>
      </w:r>
      <w:r w:rsidRPr="00CD2671">
        <w:rPr>
          <w:rFonts w:ascii="仿宋" w:eastAsia="仿宋" w:hAnsi="仿宋"/>
          <w:color w:val="393939"/>
          <w:sz w:val="28"/>
          <w:szCs w:val="28"/>
          <w:shd w:val="clear" w:color="auto" w:fill="FFFFFF"/>
        </w:rPr>
        <w:t>5</w:t>
      </w:r>
      <w:r w:rsidRPr="00CD2671">
        <w:rPr>
          <w:rFonts w:ascii="仿宋" w:eastAsia="仿宋" w:hAnsi="仿宋"/>
          <w:color w:val="393939"/>
          <w:sz w:val="28"/>
          <w:szCs w:val="28"/>
          <w:shd w:val="clear" w:color="auto" w:fill="FFFFFF"/>
        </w:rPr>
        <w:t>月</w:t>
      </w:r>
      <w:r w:rsidRPr="00CD2671">
        <w:rPr>
          <w:rFonts w:ascii="仿宋" w:eastAsia="仿宋" w:hAnsi="仿宋"/>
          <w:color w:val="393939"/>
          <w:sz w:val="28"/>
          <w:szCs w:val="28"/>
          <w:shd w:val="clear" w:color="auto" w:fill="FFFFFF"/>
        </w:rPr>
        <w:t>15</w:t>
      </w:r>
      <w:r w:rsidRPr="00CD2671">
        <w:rPr>
          <w:rFonts w:ascii="仿宋" w:eastAsia="仿宋" w:hAnsi="仿宋"/>
          <w:color w:val="393939"/>
          <w:sz w:val="28"/>
          <w:szCs w:val="28"/>
          <w:shd w:val="clear" w:color="auto" w:fill="FFFFFF"/>
        </w:rPr>
        <w:t>日第八届全国人民代表大会常务委员会第十九次会议通过根据</w:t>
      </w:r>
      <w:r w:rsidRPr="00CD2671">
        <w:rPr>
          <w:rFonts w:ascii="仿宋" w:eastAsia="仿宋" w:hAnsi="仿宋"/>
          <w:color w:val="393939"/>
          <w:sz w:val="28"/>
          <w:szCs w:val="28"/>
          <w:shd w:val="clear" w:color="auto" w:fill="FFFFFF"/>
        </w:rPr>
        <w:t>2015</w:t>
      </w:r>
      <w:r w:rsidRPr="00CD2671">
        <w:rPr>
          <w:rFonts w:ascii="仿宋" w:eastAsia="仿宋" w:hAnsi="仿宋"/>
          <w:color w:val="393939"/>
          <w:sz w:val="28"/>
          <w:szCs w:val="28"/>
          <w:shd w:val="clear" w:color="auto" w:fill="FFFFFF"/>
        </w:rPr>
        <w:t>年</w:t>
      </w:r>
      <w:r w:rsidRPr="00CD2671">
        <w:rPr>
          <w:rFonts w:ascii="仿宋" w:eastAsia="仿宋" w:hAnsi="仿宋"/>
          <w:color w:val="393939"/>
          <w:sz w:val="28"/>
          <w:szCs w:val="28"/>
          <w:shd w:val="clear" w:color="auto" w:fill="FFFFFF"/>
        </w:rPr>
        <w:t>8</w:t>
      </w:r>
      <w:r w:rsidRPr="00CD2671">
        <w:rPr>
          <w:rFonts w:ascii="仿宋" w:eastAsia="仿宋" w:hAnsi="仿宋"/>
          <w:color w:val="393939"/>
          <w:sz w:val="28"/>
          <w:szCs w:val="28"/>
          <w:shd w:val="clear" w:color="auto" w:fill="FFFFFF"/>
        </w:rPr>
        <w:t>月</w:t>
      </w:r>
      <w:r w:rsidRPr="00CD2671">
        <w:rPr>
          <w:rFonts w:ascii="仿宋" w:eastAsia="仿宋" w:hAnsi="仿宋"/>
          <w:color w:val="393939"/>
          <w:sz w:val="28"/>
          <w:szCs w:val="28"/>
          <w:shd w:val="clear" w:color="auto" w:fill="FFFFFF"/>
        </w:rPr>
        <w:t>29</w:t>
      </w:r>
      <w:r w:rsidRPr="00CD2671">
        <w:rPr>
          <w:rFonts w:ascii="仿宋" w:eastAsia="仿宋" w:hAnsi="仿宋"/>
          <w:color w:val="393939"/>
          <w:sz w:val="28"/>
          <w:szCs w:val="28"/>
          <w:shd w:val="clear" w:color="auto" w:fill="FFFFFF"/>
        </w:rPr>
        <w:t>日第十二届全国人民代表大会常务委员会第十六次会议《关于修改〈中华人民共和国促进科技成果转化法〉的决定》修正）</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目　录</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第一章　总　则</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第二章</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组织实施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第三章</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保障措施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第四章</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技术权益</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第五章</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法律责任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第六章</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附</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则</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第一章　总　则</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第一条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为了促进科技成果转化为现实生产力，规范科技成果转化活动，加速科学技术进步，推动经济建设和社会发展，制</w:t>
      </w:r>
      <w:r w:rsidRPr="00CD2671">
        <w:rPr>
          <w:rFonts w:ascii="仿宋" w:eastAsia="仿宋" w:hAnsi="仿宋"/>
          <w:color w:val="393939"/>
          <w:sz w:val="28"/>
          <w:szCs w:val="28"/>
          <w:shd w:val="clear" w:color="auto" w:fill="FFFFFF"/>
        </w:rPr>
        <w:t>定本法。</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本法所称科技成果，是指通过科学研究与技术开发所产生的具有实用价值的成果。职务科技成果，是指执行研究开发机构、高等院校和企业等单位的工作任务，或者主要是利用上述单位的物质技术条件所完成的科技成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本法所称科技成果转化，是指为提高生产力水平而对科技成果所进行的后续试验、开发、应用、推广直至形成新技术、新工艺、新材料、新产品，发展新产业等活动。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科技成果转化活动应当有利于加快实施创新驱动发展战略，促进科技与经济的结合，有利于提高经济效益、社会效益和保护环境、合理利用资源，有</w:t>
      </w:r>
      <w:r w:rsidRPr="00CD2671">
        <w:rPr>
          <w:rFonts w:ascii="仿宋" w:eastAsia="仿宋" w:hAnsi="仿宋"/>
          <w:color w:val="393939"/>
          <w:sz w:val="28"/>
          <w:szCs w:val="28"/>
          <w:shd w:val="clear" w:color="auto" w:fill="FFFFFF"/>
        </w:rPr>
        <w:t>利于促进经济建设、社会发展和维护国家安全。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科技成果转化活动应当尊重市场规律，发挥企业的主体作用，遵循自愿、互利、公平、诚实信用的原则，依照法律法规规定和合同约定，享有权益，承担风险。科技成果转化活动中的知识产权受法律保护。</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科技成果转化活动应当遵守法律法规，维护国家利益，不得损害社会公共利益和他人合法权益。</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国家对科技成果转化合理安排财政资金投入，引导社会资金投入，推动科技成果转化资金投入的多元化。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第五条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国务院和地方各级人民政府应当加强科技、财政、投资、税收、人才、产业、金融、</w:t>
      </w:r>
      <w:r w:rsidRPr="00CD2671">
        <w:rPr>
          <w:rFonts w:ascii="仿宋" w:eastAsia="仿宋" w:hAnsi="仿宋"/>
          <w:color w:val="393939"/>
          <w:sz w:val="28"/>
          <w:szCs w:val="28"/>
          <w:shd w:val="clear" w:color="auto" w:fill="FFFFFF"/>
        </w:rPr>
        <w:t>政府采购、军民融合等政策协同，为科技成果转化创造良好环境。</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地方各级人民政府根据本法规定的原则，结合本地实际，可以采取更加有利于促进科技成果转化的措施。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第六条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国家鼓励科技成果首先在中国境内实施。中国单位或者个人向境外的组织、个人转让或者许可其实施科技成果的，应当遵守相关法律、行政法规以及国家有关规定。</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第七条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国家为了国家安全、国家利益和重大社会公共利益的需要，可以依法组织实施或者许可他人实施相关科技成果。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第八条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国务院科学技术行政部门、经济综合管理部门和其他有关行政部门依照国务院规定</w:t>
      </w:r>
      <w:r w:rsidRPr="00CD2671">
        <w:rPr>
          <w:rFonts w:ascii="仿宋" w:eastAsia="仿宋" w:hAnsi="仿宋"/>
          <w:color w:val="393939"/>
          <w:sz w:val="28"/>
          <w:szCs w:val="28"/>
          <w:shd w:val="clear" w:color="auto" w:fill="FFFFFF"/>
        </w:rPr>
        <w:t>的职责，管理、指导和协调科技成果转化工作。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地方各级人民政府负责管理、指导和协调本行政区域内的科技成果转化工作。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第二章　组织实施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第九条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国务院和地方各级人民政府应当将科技成果的转化纳入国民经济和社会发展计划，并组织协调实施有关科技成果的转化。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w:t>
      </w:r>
      <w:r w:rsidRPr="00CD2671">
        <w:rPr>
          <w:rFonts w:ascii="仿宋" w:eastAsia="仿宋" w:hAnsi="仿宋"/>
          <w:color w:val="393939"/>
          <w:sz w:val="28"/>
          <w:szCs w:val="28"/>
          <w:shd w:val="clear" w:color="auto" w:fill="FFFFFF"/>
        </w:rPr>
        <w:t>加强知识产权管理，并将科技成果转化和知识产权创造、运用作为立项和验收的重要内容和依据。</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第十一条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国家建立、完善科技报告制度和科技成果信息系统，</w:t>
      </w:r>
      <w:r w:rsidRPr="00CD2671">
        <w:rPr>
          <w:rFonts w:ascii="仿宋" w:eastAsia="仿宋" w:hAnsi="仿宋"/>
          <w:color w:val="393939"/>
          <w:sz w:val="28"/>
          <w:szCs w:val="28"/>
          <w:shd w:val="clear" w:color="auto" w:fill="FFFFFF"/>
        </w:rPr>
        <w:lastRenderedPageBreak/>
        <w:t>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利用财政资金设立的科技项目的承担者应当按照规定及时提交相关科技报告，并将科技成果和相关知识产权信息汇交到科技成果信息系统。</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国家鼓励利用非财政资金设立的科技项目</w:t>
      </w:r>
      <w:r w:rsidRPr="00CD2671">
        <w:rPr>
          <w:rFonts w:ascii="仿宋" w:eastAsia="仿宋" w:hAnsi="仿宋"/>
          <w:color w:val="393939"/>
          <w:sz w:val="28"/>
          <w:szCs w:val="28"/>
          <w:shd w:val="clear" w:color="auto" w:fill="FFFFFF"/>
        </w:rPr>
        <w:t>的承担者提交相关科技报告，将科技成果和相关知识产权信息汇交到科技成果信息系统，县级以上人民政府负责相关工作的部门应当为其提供方便。</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第十二条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对下列科技成果转化项目，国家通过政府采购、研究开发资助、发布产业技术指导目录、示范推广等方式予以支持：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（一）能够显著提高产业技术水平、经济效益或者能够形成促进社会经济健康发展的新产业的；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（二）能够显著提高国家安全能力和公共安全水平的；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（三）能够合理开发和利用资源、节约能源、降低消耗以及防治环境污染、保护生态、提高应对气候变化和防灾减灾能力的；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 xml:space="preserve">　（四）能够改善民生和提高公共健康水平的；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（五）能够促进现代农业或者农村经济发展的；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（六）能够加快民族地区、边远地区、贫困地区社会经济发展的。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第十三条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国家通过制定政策措施，提倡和鼓励采用先进技术、工艺和装备，不断改进、限制使用或者淘汰落后技术、工艺和装备。</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第十四条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国家加强标准制定工作，对新技术、新工艺、新材料、新产品依法及时制定国家标准、行业标准，积极参与国际标准的制定，推动先进适用技术推广和应用。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国家建立有效的军民科技成果相互转化体系，完善国防科技协同创新体制机制。军品科</w:t>
      </w:r>
      <w:r w:rsidRPr="00CD2671">
        <w:rPr>
          <w:rFonts w:ascii="仿宋" w:eastAsia="仿宋" w:hAnsi="仿宋"/>
          <w:color w:val="393939"/>
          <w:sz w:val="28"/>
          <w:szCs w:val="28"/>
          <w:shd w:val="clear" w:color="auto" w:fill="FFFFFF"/>
        </w:rPr>
        <w:t>研生产应当依法优先采用先进适用的民用标准，推动军用、民用技术相互转移、转化。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第十五条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各级人民政府组织实施的重点科技成果转化项目，可以由有关部门组织采用公开招标的方式实施转化。有关部门应当对中标单位提供招标时确定的资助或者其他条件。</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第十六条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科技成果持有者可以采用下列方式进行科技成果转化：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（一）自行投资实施转化；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（二）向他人转让该科技成果；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（三）许可他人使用该科技成果；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（四）以该科技成果作为合作条件，与他人共同实施转化；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（五）以该科技成果作价投资，折算股份或者出资比</w:t>
      </w:r>
      <w:r w:rsidRPr="00CD2671">
        <w:rPr>
          <w:rFonts w:ascii="仿宋" w:eastAsia="仿宋" w:hAnsi="仿宋"/>
          <w:color w:val="393939"/>
          <w:sz w:val="28"/>
          <w:szCs w:val="28"/>
          <w:shd w:val="clear" w:color="auto" w:fill="FFFFFF"/>
        </w:rPr>
        <w:t>例；</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（六）其他协商确定的方式。</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第十七条　国家鼓励研究开发机构、高等院校采取转让、许可或者作价投资等方式，向企业或者其他组织转移科技成果。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第十八条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国家设立的研究开发机构、高等院校对其持有的科技成果，可以自主决定转让、许可或者作价投资，但应当通过协议定价、在技术交易市场挂牌交易、拍卖等方</w:t>
      </w:r>
      <w:r w:rsidRPr="00CD2671">
        <w:rPr>
          <w:rFonts w:ascii="仿宋" w:eastAsia="仿宋" w:hAnsi="仿宋"/>
          <w:color w:val="393939"/>
          <w:sz w:val="28"/>
          <w:szCs w:val="28"/>
          <w:shd w:val="clear" w:color="auto" w:fill="FFFFFF"/>
        </w:rPr>
        <w:t>式确定价格。通过协议定价的，应当在本单位公示科技成果名称和拟交易价格。</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第十九条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科技成果完成人或者课题负责人，不得阻碍职务科技成果的转化，不得将职务科技成果及其技术资料和数据占为己有，侵犯单位的合法权益。</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研究开发机构、高等院校的主管部门以及财政、科学技术等相关行政部门应当</w:t>
      </w:r>
      <w:r w:rsidRPr="00CD2671">
        <w:rPr>
          <w:rFonts w:ascii="仿宋" w:eastAsia="仿宋" w:hAnsi="仿宋"/>
          <w:color w:val="393939"/>
          <w:sz w:val="28"/>
          <w:szCs w:val="28"/>
          <w:shd w:val="clear" w:color="auto" w:fill="FFFFFF"/>
        </w:rPr>
        <w:t>建立有利于促进科技成果转化的绩效考核评价体系，将科技成果转化情况作为对相关单位及人员评价、科研资金支持的重要内容和依据之一，并对科技成果转化绩效突出的相关单</w:t>
      </w:r>
      <w:r w:rsidRPr="00CD2671">
        <w:rPr>
          <w:rFonts w:ascii="仿宋" w:eastAsia="仿宋" w:hAnsi="仿宋"/>
          <w:color w:val="393939"/>
          <w:sz w:val="28"/>
          <w:szCs w:val="28"/>
          <w:shd w:val="clear" w:color="auto" w:fill="FFFFFF"/>
        </w:rPr>
        <w:lastRenderedPageBreak/>
        <w:t>位及人员加大科研资金支持。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国家设立的研究开发机构、高等院校应当建立符合科技成果转化工作特点的职称评定、岗位管理和考核评价制度，完善收入分配激励约束机制。</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第二十一条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国家设立的研究开发机构、高等院校应当向其主管部门提交科技成果转化情况年度报告，说明本单位依法取得的科技成果数量、实施转化情况以及相关收入分配情况，该主管部门应当按照规定将科技成果转</w:t>
      </w:r>
      <w:r w:rsidRPr="00CD2671">
        <w:rPr>
          <w:rFonts w:ascii="仿宋" w:eastAsia="仿宋" w:hAnsi="仿宋"/>
          <w:color w:val="393939"/>
          <w:sz w:val="28"/>
          <w:szCs w:val="28"/>
          <w:shd w:val="clear" w:color="auto" w:fill="FFFFFF"/>
        </w:rPr>
        <w:t>化情况年度报告报送财政、科学技术等相关行政部门。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第二十二条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企业为采用新技术、新工艺、新材料和生产新产品，可以自行发布信息或者委托科技中介服务机构征集其所需的科技成果，或者征寻科技成果转化的合作者。</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县级以上地方各级人民政府科学技术行政部门和其他有关部门应当根据职责分工，为企业获取所需的科技成果提供帮助和支持。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第二十三条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企业依法有权独立或者与境内外企业、事业单位和其他合作者联合实施科技成果转化。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企业可以通过公平竞争，独立或者与其他单位联合承担政府组织实施的科技研究开发和科技成果转化项</w:t>
      </w:r>
      <w:r w:rsidRPr="00CD2671">
        <w:rPr>
          <w:rFonts w:ascii="仿宋" w:eastAsia="仿宋" w:hAnsi="仿宋"/>
          <w:color w:val="393939"/>
          <w:sz w:val="28"/>
          <w:szCs w:val="28"/>
          <w:shd w:val="clear" w:color="auto" w:fill="FFFFFF"/>
        </w:rPr>
        <w:t>目。</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第二十四条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对利用财政资金设立的具有市场应用前景、产业目标明确的科技项目，政府有关部门、管理机构应当发挥企业在研究开</w:t>
      </w:r>
      <w:r w:rsidRPr="00CD2671">
        <w:rPr>
          <w:rFonts w:ascii="仿宋" w:eastAsia="仿宋" w:hAnsi="仿宋"/>
          <w:color w:val="393939"/>
          <w:sz w:val="28"/>
          <w:szCs w:val="28"/>
          <w:shd w:val="clear" w:color="auto" w:fill="FFFFFF"/>
        </w:rPr>
        <w:lastRenderedPageBreak/>
        <w:t>发方向选择、项目实施和成果应用中的主导作用，鼓励企业、研究开发机构、高等院校及其他组织共同实施。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第二十五条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国家鼓励研究开发机构、高等院校与企业相结合，联合实施科技成果转化。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研究开发机构、高等院校可以参与政府有关部门或者企业实施科技成果转化的招标投标活动。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第二十六条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国家鼓励企业与研究开发机构、高等院校及其他组织采取联合建立研究开发平台、技术转移机构或者技术创新联盟</w:t>
      </w:r>
      <w:r w:rsidRPr="00CD2671">
        <w:rPr>
          <w:rFonts w:ascii="仿宋" w:eastAsia="仿宋" w:hAnsi="仿宋"/>
          <w:color w:val="393939"/>
          <w:sz w:val="28"/>
          <w:szCs w:val="28"/>
          <w:shd w:val="clear" w:color="auto" w:fill="FFFFFF"/>
        </w:rPr>
        <w:t>等产学研合作方式，共同开展研究开发、成果应用与推广、标准研究与制定等活动。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合作各方应当签订协议，依法约定合作的组织形式、任务分工、资金投入、知识产权归属、权益分配、风险分担和违约责任等事项。</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第二十七条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第二十八条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国家支持企业与研究开发机构、高等院校、职业院校及培训机构联合建立学生实</w:t>
      </w:r>
      <w:r w:rsidRPr="00CD2671">
        <w:rPr>
          <w:rFonts w:ascii="仿宋" w:eastAsia="仿宋" w:hAnsi="仿宋"/>
          <w:color w:val="393939"/>
          <w:sz w:val="28"/>
          <w:szCs w:val="28"/>
          <w:shd w:val="clear" w:color="auto" w:fill="FFFFFF"/>
        </w:rPr>
        <w:t>习实践培训基地和研究生科研实践工作机构，共同培养专业技术人才和高技能人才。</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第二十九条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国家鼓励农业科研机构、农业试验示范单位独立或</w:t>
      </w:r>
      <w:r w:rsidRPr="00CD2671">
        <w:rPr>
          <w:rFonts w:ascii="仿宋" w:eastAsia="仿宋" w:hAnsi="仿宋"/>
          <w:color w:val="393939"/>
          <w:sz w:val="28"/>
          <w:szCs w:val="28"/>
          <w:shd w:val="clear" w:color="auto" w:fill="FFFFFF"/>
        </w:rPr>
        <w:lastRenderedPageBreak/>
        <w:t>者与其他单位合作实施农业科技成果转化。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国家培育和发展技术市场，鼓励创办科技中介服务机构，为技术交易提供交易场所、信息平台以及信息检索、加工与分析、评估、经纪等服务。</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科技中介服务机构提供服务，应当遵循公正、客观的原则，不得提供虚假的信息和证明，对其在服务过程中知悉的国家秘密和当事人的商业秘密负有保密义务。</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第三十一条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国家支持根据产业和区域发展需要建</w:t>
      </w:r>
      <w:r w:rsidRPr="00CD2671">
        <w:rPr>
          <w:rFonts w:ascii="仿宋" w:eastAsia="仿宋" w:hAnsi="仿宋"/>
          <w:color w:val="393939"/>
          <w:sz w:val="28"/>
          <w:szCs w:val="28"/>
          <w:shd w:val="clear" w:color="auto" w:fill="FFFFFF"/>
        </w:rPr>
        <w:t>设公共研究开发平台，为科技成果转化提供技术集成、共性技术研究开发、中间试验和工业性试验、科技成果系统化和工程化开发、技术推广与示范等服务。</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第三十二条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国家支持科技企业孵化器、大学科技园等科技企业孵化机构发展，为初创期科技型中小企业提供孵化场地、创业辅导、研究开发与管理咨询等服务。</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第三章　保障措施</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第三十三条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科技成果转化财政经费，主要用于科技成果转化的引导资金、贷款贴息、补助资金和风险投资以及其他促进科技成果转化的资金用途。</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第三十四条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国家依照有关税收法律、行政法规规定对科技成果转化活</w:t>
      </w:r>
      <w:r w:rsidRPr="00CD2671">
        <w:rPr>
          <w:rFonts w:ascii="仿宋" w:eastAsia="仿宋" w:hAnsi="仿宋"/>
          <w:color w:val="393939"/>
          <w:sz w:val="28"/>
          <w:szCs w:val="28"/>
          <w:shd w:val="clear" w:color="auto" w:fill="FFFFFF"/>
        </w:rPr>
        <w:t>动实行税收优惠。</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第三十五条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国家鼓励银行业金融机构在组织形式、管理机制、金融产品和服务等方面进行创新，鼓励开展知识产权质押贷款、股权质押贷款等贷款业务，为科技成果转化提供金融支持。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国家鼓励政策性金融机构采取措施，加大对科技成果转化的金融支持。</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第三十六条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国家鼓励保险机构开发符合科技成果转化特点的保险品种，为科技成果转化提供保险服务。</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第三十七条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国家完善多层次资本市场，支持企业通过股权交易、依法发行股票和债券等直接融资方式为科技成果转化项目进行融资。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第三十八条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国家鼓励创业投资机</w:t>
      </w:r>
      <w:r w:rsidRPr="00CD2671">
        <w:rPr>
          <w:rFonts w:ascii="仿宋" w:eastAsia="仿宋" w:hAnsi="仿宋"/>
          <w:color w:val="393939"/>
          <w:sz w:val="28"/>
          <w:szCs w:val="28"/>
          <w:shd w:val="clear" w:color="auto" w:fill="FFFFFF"/>
        </w:rPr>
        <w:t>构投资科技成果转化项目。</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国家设立的创业投资引导基金，应当引导和支持创业投资机构投资初创期科技型中小企业。</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第三十九条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国家鼓励设立科技成果转化基金或者风险基金，其资金来源由国家、地方、企业、事业单位以及其他组织或者个人提供，用于支持高投入、高风险、高产出的科技成果的转化，加速重大科技成果的产业化。</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科技成果转化基金和风险基金的设立及其资金使用，依照国家有关规定执行。</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第四章　技术权益</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科技成果完成单位与其他单位合作进行科技成果转化</w:t>
      </w:r>
      <w:r w:rsidRPr="00CD2671">
        <w:rPr>
          <w:rFonts w:ascii="仿宋" w:eastAsia="仿宋" w:hAnsi="仿宋"/>
          <w:color w:val="393939"/>
          <w:sz w:val="28"/>
          <w:szCs w:val="28"/>
          <w:shd w:val="clear" w:color="auto" w:fill="FFFFFF"/>
        </w:rPr>
        <w:lastRenderedPageBreak/>
        <w:t>的，应当依法由合同约定该科技成果有关权益的归属</w:t>
      </w:r>
      <w:r w:rsidRPr="00CD2671">
        <w:rPr>
          <w:rFonts w:ascii="仿宋" w:eastAsia="仿宋" w:hAnsi="仿宋"/>
          <w:color w:val="393939"/>
          <w:sz w:val="28"/>
          <w:szCs w:val="28"/>
          <w:shd w:val="clear" w:color="auto" w:fill="FFFFFF"/>
        </w:rPr>
        <w:t>。合同未作约定的，按照下列原则办理：</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（一）在合作转化中无新的发明创造的，该科技成果的权益，归该科技成果完成单位；</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（二）在合作转化中产生新的发明创造的，该新发明创造的权益归合作各方共有；</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（三）对合作转化中产生的科技成果，各方都有实施该项科技成果的权利，转让该科技成果应经合作各方同意。</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第四十一条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科技成果完成单位与其他单位合作进行科技成果转化的，合作各方应当就保守技术秘密达成协议；当事人不得违反协议或者违反权利人有关保守技术秘密的要求，披露、允许他人使用该技术。</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第四十二条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企业、事</w:t>
      </w:r>
      <w:r w:rsidRPr="00CD2671">
        <w:rPr>
          <w:rFonts w:ascii="仿宋" w:eastAsia="仿宋" w:hAnsi="仿宋"/>
          <w:color w:val="393939"/>
          <w:sz w:val="28"/>
          <w:szCs w:val="28"/>
          <w:shd w:val="clear" w:color="auto" w:fill="FFFFFF"/>
        </w:rPr>
        <w:t>业单位应当建立健全技术秘密保护制度，保护本单位的技术秘密。职工应当遵守本单位的技术秘密保护制度。</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职工不得将职务科技成果擅自转让或者变相转让。</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第四十三条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国家设立的研究开发机构、高等院校转化科技成果</w:t>
      </w:r>
      <w:r w:rsidRPr="00CD2671">
        <w:rPr>
          <w:rFonts w:ascii="仿宋" w:eastAsia="仿宋" w:hAnsi="仿宋"/>
          <w:color w:val="393939"/>
          <w:sz w:val="28"/>
          <w:szCs w:val="28"/>
          <w:shd w:val="clear" w:color="auto" w:fill="FFFFFF"/>
        </w:rPr>
        <w:lastRenderedPageBreak/>
        <w:t>所获得的收入全部留归本单位，在对完成、转化职务科技成果做出重要贡献的人员给予奖励和报酬后，主要用于</w:t>
      </w:r>
      <w:r w:rsidRPr="00CD2671">
        <w:rPr>
          <w:rFonts w:ascii="仿宋" w:eastAsia="仿宋" w:hAnsi="仿宋"/>
          <w:color w:val="393939"/>
          <w:sz w:val="28"/>
          <w:szCs w:val="28"/>
          <w:shd w:val="clear" w:color="auto" w:fill="FFFFFF"/>
        </w:rPr>
        <w:t>科学技术研究开发与成果转化等相关工作。</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第四十四条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职务科技成果转化后，由科技成果完成单位对完成、转化该项科技成果做出重要贡献的人员给予奖励和报酬。</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科技成果完成单位可以规定或者与科技人员约定奖励和报酬的方式、数额和时限。单位制定相关规定，应当充分听取本单位科技人员的意见，并在本单位公开相关规定。</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第四十五条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科技成果完成单位未规定、也未与科技人员约定奖励和报酬的方式和数额的，按照下列标准对完成、转化职务科技成果做出重要贡献的人员给予奖励和报酬：</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（一）将该项职务科技成果转让、许可给他人实施</w:t>
      </w:r>
      <w:r w:rsidRPr="00CD2671">
        <w:rPr>
          <w:rFonts w:ascii="仿宋" w:eastAsia="仿宋" w:hAnsi="仿宋"/>
          <w:color w:val="393939"/>
          <w:sz w:val="28"/>
          <w:szCs w:val="28"/>
          <w:shd w:val="clear" w:color="auto" w:fill="FFFFFF"/>
        </w:rPr>
        <w:t>的，从该项科技成果转让净收入或者许可净收入中提取不低于百分之五十的比例；</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（二）利用该项职务科技成果作价投资的，从该项科技成果形成的股份或者出资比例中提取不低于百分之五十的比例；</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（三）将该项职务科技成果自行实施或者与他人合作实施的，应当在实施转化成功投产后连续三至五年，每年从实施该项科技成果的营业利润中提取不低于百分之五的比例。</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国家设立的研究开发机构、高等院校规定或者与科技人员约定奖励和报酬的方式和数额应当符合前款第一项至第三项规定的标准。</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lastRenderedPageBreak/>
        <w:t xml:space="preserve">　　国有企业、事业单位依照本法规定对完成、转化职务</w:t>
      </w:r>
      <w:r w:rsidRPr="00CD2671">
        <w:rPr>
          <w:rFonts w:ascii="仿宋" w:eastAsia="仿宋" w:hAnsi="仿宋"/>
          <w:color w:val="393939"/>
          <w:sz w:val="28"/>
          <w:szCs w:val="28"/>
          <w:shd w:val="clear" w:color="auto" w:fill="FFFFFF"/>
        </w:rPr>
        <w:t>科技成果做出重要贡献的人员给予奖励和报酬的支出计入当年本单位工资总额，但不受当年本单位工资总额限制、不纳入本单位工资总额基数。</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第五章　法律责任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第四十六条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国家设立的研究开发机构、高等院校未依照本法规定提交科技成果转化情况年度报告的，由其主管部门责令改正；情节严重的，予以通报</w:t>
      </w:r>
      <w:r w:rsidRPr="00CD2671">
        <w:rPr>
          <w:rFonts w:ascii="仿宋" w:eastAsia="仿宋" w:hAnsi="仿宋"/>
          <w:color w:val="393939"/>
          <w:sz w:val="28"/>
          <w:szCs w:val="28"/>
          <w:shd w:val="clear" w:color="auto" w:fill="FFFFFF"/>
        </w:rPr>
        <w:t>批评。</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第四十七条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第四十八条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w:t>
      </w:r>
      <w:r w:rsidRPr="00CD2671">
        <w:rPr>
          <w:rFonts w:ascii="仿宋" w:eastAsia="仿宋" w:hAnsi="仿宋"/>
          <w:color w:val="393939"/>
          <w:sz w:val="28"/>
          <w:szCs w:val="28"/>
          <w:shd w:val="clear" w:color="auto" w:fill="FFFFFF"/>
        </w:rPr>
        <w:t>行政管理部门依法吊销营业执照。给他人造成经济损失的，依法承担民事赔偿责任；</w:t>
      </w:r>
      <w:r w:rsidRPr="00CD2671">
        <w:rPr>
          <w:rFonts w:ascii="仿宋" w:eastAsia="仿宋" w:hAnsi="仿宋"/>
          <w:color w:val="393939"/>
          <w:sz w:val="28"/>
          <w:szCs w:val="28"/>
          <w:shd w:val="clear" w:color="auto" w:fill="FFFFFF"/>
        </w:rPr>
        <w:lastRenderedPageBreak/>
        <w:t>构成犯罪的，依法追究刑事责任。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科技中介服务机构及其从业人员违反本法规定泄露国家秘密或者当事人的商业秘密的，依照有关法律、行政法规的规定承担相应的法律责任。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第四十九条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第五十条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违反本法规定，以唆使窃取、利诱胁迫等手段侵占他人的</w:t>
      </w:r>
      <w:r w:rsidRPr="00CD2671">
        <w:rPr>
          <w:rFonts w:ascii="仿宋" w:eastAsia="仿宋" w:hAnsi="仿宋"/>
          <w:color w:val="393939"/>
          <w:sz w:val="28"/>
          <w:szCs w:val="28"/>
          <w:shd w:val="clear" w:color="auto" w:fill="FFFFFF"/>
        </w:rPr>
        <w:t>科技成果，侵犯他人合法权益的，依法承担民事赔偿责任，可以处以罚款；构成犯罪的，依法追究刑事责任。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第五十一条</w:t>
      </w:r>
      <w:r w:rsidRPr="00CD2671">
        <w:rPr>
          <w:rFonts w:ascii="仿宋" w:eastAsia="仿宋" w:hAnsi="仿宋" w:hint="eastAsia"/>
          <w:color w:val="393939"/>
          <w:sz w:val="28"/>
          <w:szCs w:val="28"/>
          <w:shd w:val="clear" w:color="auto" w:fill="FFFFFF"/>
        </w:rPr>
        <w:t xml:space="preserve"> </w:t>
      </w:r>
      <w:r w:rsidRPr="00CD2671">
        <w:rPr>
          <w:rFonts w:ascii="仿宋" w:eastAsia="仿宋" w:hAnsi="仿宋"/>
          <w:color w:val="393939"/>
          <w:sz w:val="28"/>
          <w:szCs w:val="28"/>
          <w:shd w:val="clear" w:color="auto" w:fill="FFFFFF"/>
        </w:rPr>
        <w:t>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jc w:val="center"/>
        <w:rPr>
          <w:rFonts w:ascii="仿宋" w:eastAsia="仿宋" w:hAnsi="仿宋"/>
          <w:b/>
          <w:color w:val="393939"/>
          <w:sz w:val="28"/>
          <w:szCs w:val="28"/>
          <w:shd w:val="clear" w:color="auto" w:fill="FFFFFF"/>
        </w:rPr>
      </w:pPr>
      <w:r w:rsidRPr="00CD2671">
        <w:rPr>
          <w:rFonts w:ascii="仿宋" w:eastAsia="仿宋" w:hAnsi="仿宋"/>
          <w:b/>
          <w:color w:val="393939"/>
          <w:sz w:val="28"/>
          <w:szCs w:val="28"/>
          <w:shd w:val="clear" w:color="auto" w:fill="FFFFFF"/>
        </w:rPr>
        <w:t xml:space="preserve">　　第六章　附</w:t>
      </w:r>
      <w:r w:rsidRPr="00CD2671">
        <w:rPr>
          <w:rFonts w:ascii="仿宋" w:eastAsia="仿宋" w:hAnsi="仿宋"/>
          <w:b/>
          <w:color w:val="393939"/>
          <w:sz w:val="28"/>
          <w:szCs w:val="28"/>
          <w:shd w:val="clear" w:color="auto" w:fill="FFFFFF"/>
        </w:rPr>
        <w:t xml:space="preserve"> </w:t>
      </w:r>
      <w:r w:rsidRPr="00CD2671">
        <w:rPr>
          <w:rFonts w:ascii="仿宋" w:eastAsia="仿宋" w:hAnsi="仿宋"/>
          <w:b/>
          <w:color w:val="393939"/>
          <w:sz w:val="28"/>
          <w:szCs w:val="28"/>
          <w:shd w:val="clear" w:color="auto" w:fill="FFFFFF"/>
        </w:rPr>
        <w:t>则</w:t>
      </w:r>
    </w:p>
    <w:p w:rsidR="00000000" w:rsidRPr="00CD2671" w:rsidRDefault="00CD2671">
      <w:pPr>
        <w:pBdr>
          <w:top w:val="none" w:sz="0" w:space="0" w:color="000000"/>
          <w:left w:val="none" w:sz="0" w:space="0" w:color="000000"/>
          <w:bottom w:val="none" w:sz="0" w:space="0" w:color="000000"/>
          <w:right w:val="none" w:sz="0" w:space="0" w:color="000000"/>
        </w:pBdr>
        <w:shd w:val="solid" w:color="FFFFFF" w:fill="auto"/>
        <w:autoSpaceDN w:val="0"/>
        <w:spacing w:after="150" w:line="480" w:lineRule="atLeast"/>
        <w:rPr>
          <w:rFonts w:ascii="仿宋" w:eastAsia="仿宋" w:hAnsi="仿宋"/>
          <w:color w:val="393939"/>
          <w:sz w:val="28"/>
          <w:szCs w:val="28"/>
          <w:shd w:val="clear" w:color="auto" w:fill="FFFFFF"/>
        </w:rPr>
      </w:pPr>
      <w:r w:rsidRPr="00CD2671">
        <w:rPr>
          <w:rFonts w:ascii="仿宋" w:eastAsia="仿宋" w:hAnsi="仿宋"/>
          <w:color w:val="393939"/>
          <w:sz w:val="28"/>
          <w:szCs w:val="28"/>
          <w:shd w:val="clear" w:color="auto" w:fill="FFFFFF"/>
        </w:rPr>
        <w:t xml:space="preserve">　　第五十二条</w:t>
      </w:r>
      <w:r w:rsidRPr="00CD2671">
        <w:rPr>
          <w:rFonts w:ascii="仿宋" w:eastAsia="仿宋" w:hAnsi="仿宋"/>
          <w:color w:val="393939"/>
          <w:sz w:val="28"/>
          <w:szCs w:val="28"/>
          <w:shd w:val="clear" w:color="auto" w:fill="FFFFFF"/>
        </w:rPr>
        <w:t xml:space="preserve"> </w:t>
      </w:r>
      <w:r w:rsidRPr="00CD2671">
        <w:rPr>
          <w:rFonts w:ascii="仿宋" w:eastAsia="仿宋" w:hAnsi="仿宋"/>
          <w:color w:val="393939"/>
          <w:sz w:val="28"/>
          <w:szCs w:val="28"/>
          <w:shd w:val="clear" w:color="auto" w:fill="FFFFFF"/>
        </w:rPr>
        <w:t>本法自</w:t>
      </w:r>
      <w:r w:rsidRPr="00CD2671">
        <w:rPr>
          <w:rFonts w:ascii="仿宋" w:eastAsia="仿宋" w:hAnsi="仿宋"/>
          <w:color w:val="393939"/>
          <w:sz w:val="28"/>
          <w:szCs w:val="28"/>
          <w:shd w:val="clear" w:color="auto" w:fill="FFFFFF"/>
        </w:rPr>
        <w:t>1996</w:t>
      </w:r>
      <w:r w:rsidRPr="00CD2671">
        <w:rPr>
          <w:rFonts w:ascii="仿宋" w:eastAsia="仿宋" w:hAnsi="仿宋"/>
          <w:color w:val="393939"/>
          <w:sz w:val="28"/>
          <w:szCs w:val="28"/>
          <w:shd w:val="clear" w:color="auto" w:fill="FFFFFF"/>
        </w:rPr>
        <w:t>年</w:t>
      </w:r>
      <w:r w:rsidRPr="00CD2671">
        <w:rPr>
          <w:rFonts w:ascii="仿宋" w:eastAsia="仿宋" w:hAnsi="仿宋"/>
          <w:color w:val="393939"/>
          <w:sz w:val="28"/>
          <w:szCs w:val="28"/>
          <w:shd w:val="clear" w:color="auto" w:fill="FFFFFF"/>
        </w:rPr>
        <w:t>10</w:t>
      </w:r>
      <w:r w:rsidRPr="00CD2671">
        <w:rPr>
          <w:rFonts w:ascii="仿宋" w:eastAsia="仿宋" w:hAnsi="仿宋"/>
          <w:color w:val="393939"/>
          <w:sz w:val="28"/>
          <w:szCs w:val="28"/>
          <w:shd w:val="clear" w:color="auto" w:fill="FFFFFF"/>
        </w:rPr>
        <w:t>月</w:t>
      </w:r>
      <w:r w:rsidRPr="00CD2671">
        <w:rPr>
          <w:rFonts w:ascii="仿宋" w:eastAsia="仿宋" w:hAnsi="仿宋"/>
          <w:color w:val="393939"/>
          <w:sz w:val="28"/>
          <w:szCs w:val="28"/>
          <w:shd w:val="clear" w:color="auto" w:fill="FFFFFF"/>
        </w:rPr>
        <w:t>1</w:t>
      </w:r>
      <w:r w:rsidRPr="00CD2671">
        <w:rPr>
          <w:rFonts w:ascii="仿宋" w:eastAsia="仿宋" w:hAnsi="仿宋"/>
          <w:color w:val="393939"/>
          <w:sz w:val="28"/>
          <w:szCs w:val="28"/>
          <w:shd w:val="clear" w:color="auto" w:fill="FFFFFF"/>
        </w:rPr>
        <w:t>日起施行。</w:t>
      </w:r>
    </w:p>
    <w:p w:rsidR="00000000" w:rsidRDefault="00CD2671">
      <w:r>
        <w:br/>
      </w:r>
    </w:p>
    <w:sectPr w:rsidR="0000000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71" w:rsidRDefault="00CD2671" w:rsidP="00CD2671">
      <w:r>
        <w:separator/>
      </w:r>
    </w:p>
  </w:endnote>
  <w:endnote w:type="continuationSeparator" w:id="1">
    <w:p w:rsidR="00CD2671" w:rsidRDefault="00CD2671" w:rsidP="00CD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71" w:rsidRDefault="00CD267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p w:rsidR="00CD2671" w:rsidRDefault="00CD26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71" w:rsidRDefault="00CD2671" w:rsidP="00CD2671">
      <w:r>
        <w:separator/>
      </w:r>
    </w:p>
  </w:footnote>
  <w:footnote w:type="continuationSeparator" w:id="1">
    <w:p w:rsidR="00CD2671" w:rsidRDefault="00CD2671" w:rsidP="00CD2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CD26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4"/>
    <w:uiPriority w:val="99"/>
    <w:rsid w:val="00CD2671"/>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1028</Words>
  <Characters>5865</Characters>
  <Application>Microsoft Office Word</Application>
  <DocSecurity>4</DocSecurity>
  <PresentationFormat/>
  <Lines>48</Lines>
  <Paragraphs>13</Paragraphs>
  <Slides>0</Slides>
  <Notes>0</Notes>
  <HiddenSlides>0</HiddenSlides>
  <MMClips>0</MMClip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中华人民共和国促进科技成果转化法</dc:title>
  <dc:creator>刘强</dc:creator>
  <cp:lastModifiedBy>刘强</cp:lastModifiedBy>
  <cp:revision>2</cp:revision>
  <cp:lastPrinted>1899-12-30T00:00:00Z</cp:lastPrinted>
  <dcterms:created xsi:type="dcterms:W3CDTF">2015-09-09T06:11:00Z</dcterms:created>
  <dcterms:modified xsi:type="dcterms:W3CDTF">2015-09-09T06:11:00Z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