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中国科学院地质</w:t>
      </w:r>
      <w:r>
        <w:rPr>
          <w:b/>
          <w:sz w:val="44"/>
          <w:szCs w:val="44"/>
        </w:rPr>
        <w:t>与地球物理研究所</w:t>
      </w:r>
    </w:p>
    <w:p>
      <w:pPr>
        <w:spacing w:after="240"/>
        <w:jc w:val="center"/>
        <w:rPr>
          <w:b/>
          <w:sz w:val="44"/>
          <w:szCs w:val="44"/>
        </w:rPr>
      </w:pPr>
      <w:r>
        <w:rPr>
          <w:rFonts w:hint="eastAsia"/>
          <w:b/>
          <w:sz w:val="44"/>
          <w:szCs w:val="44"/>
        </w:rPr>
        <w:t>研究生培养方案</w:t>
      </w:r>
    </w:p>
    <w:p>
      <w:pPr>
        <w:spacing w:line="360" w:lineRule="auto"/>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适应创新型国家建设和社会发展对高层次人才的新要求，保证中国科学院地质与地球物理研究所研究生培养质量，根据《中华人民共和国学位条例》、《中华人民共和国学位条例暂行实施办法》和中国科学院大学的有关规定，结合研究所情况，制定本培养方案。</w:t>
      </w:r>
    </w:p>
    <w:p>
      <w:pPr>
        <w:spacing w:line="360" w:lineRule="auto"/>
        <w:ind w:left="480" w:firstLine="420"/>
        <w:rPr>
          <w:rFonts w:asciiTheme="minorEastAsia" w:hAnsiTheme="minorEastAsia"/>
          <w:szCs w:val="24"/>
        </w:rPr>
      </w:pPr>
    </w:p>
    <w:p>
      <w:pPr>
        <w:adjustRightInd w:val="0"/>
        <w:snapToGrid w:val="0"/>
        <w:spacing w:after="312" w:afterLines="100"/>
        <w:ind w:left="482"/>
        <w:jc w:val="center"/>
        <w:rPr>
          <w:rFonts w:ascii="黑体" w:hAnsi="黑体" w:eastAsia="黑体"/>
          <w:color w:val="000000"/>
          <w:spacing w:val="10"/>
          <w:sz w:val="32"/>
          <w:szCs w:val="24"/>
        </w:rPr>
      </w:pPr>
      <w:r>
        <w:rPr>
          <w:rFonts w:hint="eastAsia" w:ascii="黑体" w:hAnsi="黑体" w:eastAsia="黑体"/>
          <w:b/>
          <w:spacing w:val="10"/>
          <w:sz w:val="32"/>
          <w:szCs w:val="24"/>
        </w:rPr>
        <w:t>硕士研究生培养方案</w:t>
      </w:r>
    </w:p>
    <w:p>
      <w:pPr>
        <w:pStyle w:val="2"/>
        <w:spacing w:after="0" w:line="360" w:lineRule="auto"/>
        <w:ind w:left="0" w:leftChars="0" w:right="210" w:firstLine="551" w:firstLineChars="196"/>
        <w:rPr>
          <w:rFonts w:ascii="仿宋_GB2312" w:eastAsia="仿宋_GB2312" w:hAnsiTheme="minorEastAsia"/>
          <w:sz w:val="28"/>
          <w:szCs w:val="28"/>
        </w:rPr>
      </w:pPr>
      <w:r>
        <w:rPr>
          <w:rFonts w:hint="eastAsia" w:ascii="仿宋_GB2312" w:eastAsia="仿宋_GB2312" w:hAnsiTheme="minorEastAsia"/>
          <w:sz w:val="28"/>
          <w:szCs w:val="28"/>
        </w:rPr>
        <w:t>一、培养目标</w:t>
      </w:r>
    </w:p>
    <w:p>
      <w:pPr>
        <w:adjustRightInd w:val="0"/>
        <w:snapToGrid w:val="0"/>
        <w:spacing w:line="360" w:lineRule="auto"/>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培养硕士研究生成为德智体美劳全面发展的社会主义建设者和接班人。要求如下：</w:t>
      </w:r>
    </w:p>
    <w:p>
      <w:pPr>
        <w:tabs>
          <w:tab w:val="left" w:pos="0"/>
        </w:tabs>
        <w:adjustRightInd w:val="0"/>
        <w:snapToGrid w:val="0"/>
        <w:spacing w:line="360" w:lineRule="auto"/>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1．掌握马克思主义基本理论、树立科学的世界观，坚持党的基本路线，热爱祖国；遵纪守法，品行端正；诚实守信，学风严谨，团结协作，具有良好的科研道德和敬业精神。</w:t>
      </w:r>
    </w:p>
    <w:p>
      <w:pPr>
        <w:autoSpaceDE w:val="0"/>
        <w:autoSpaceDN w:val="0"/>
        <w:adjustRightInd w:val="0"/>
        <w:spacing w:line="360" w:lineRule="auto"/>
        <w:ind w:firstLine="560" w:firstLineChars="200"/>
        <w:jc w:val="left"/>
        <w:rPr>
          <w:rFonts w:ascii="仿宋_GB2312" w:eastAsia="仿宋_GB2312" w:cs="宋体"/>
          <w:kern w:val="0"/>
          <w:sz w:val="28"/>
          <w:szCs w:val="28"/>
        </w:rPr>
      </w:pPr>
      <w:r>
        <w:rPr>
          <w:rFonts w:hint="eastAsia" w:ascii="仿宋_GB2312" w:eastAsia="仿宋_GB2312" w:hAnsiTheme="minorEastAsia"/>
          <w:bCs/>
          <w:sz w:val="28"/>
          <w:szCs w:val="28"/>
        </w:rPr>
        <w:t>2．掌握所学专业领域内</w:t>
      </w:r>
      <w:r>
        <w:rPr>
          <w:rFonts w:hint="eastAsia" w:ascii="仿宋_GB2312" w:eastAsia="仿宋_GB2312" w:cs="宋体"/>
          <w:kern w:val="0"/>
          <w:sz w:val="28"/>
          <w:szCs w:val="28"/>
        </w:rPr>
        <w:t>坚实的基础理论和系统的专门知识、</w:t>
      </w:r>
      <w:r>
        <w:rPr>
          <w:rFonts w:hint="eastAsia" w:ascii="仿宋_GB2312" w:eastAsia="仿宋_GB2312" w:hAnsiTheme="minorEastAsia"/>
          <w:bCs/>
          <w:sz w:val="28"/>
          <w:szCs w:val="28"/>
        </w:rPr>
        <w:t>技术和方法，并有较宽的知识面；具有独立从事本专业领域及相关领域或跨学科科研工作，以及在相关领域从事实际工作的能力。</w:t>
      </w:r>
    </w:p>
    <w:p>
      <w:pPr>
        <w:adjustRightInd w:val="0"/>
        <w:snapToGrid w:val="0"/>
        <w:spacing w:before="156" w:beforeLines="50" w:line="360" w:lineRule="auto"/>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3．能够熟练掌握一门外国语（一般为英语），能够熟练阅读本领域有关文献资料，并具有一定的写作能力和国际学术交流能力。</w:t>
      </w:r>
    </w:p>
    <w:p>
      <w:pPr>
        <w:adjustRightInd w:val="0"/>
        <w:snapToGrid w:val="0"/>
        <w:spacing w:line="360" w:lineRule="auto"/>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4．具有健康的体质与良好的心理素质。</w:t>
      </w:r>
    </w:p>
    <w:p>
      <w:pPr>
        <w:pStyle w:val="2"/>
        <w:spacing w:after="0" w:line="360" w:lineRule="auto"/>
        <w:ind w:left="0" w:leftChars="0" w:right="210" w:firstLine="551" w:firstLineChars="196"/>
        <w:rPr>
          <w:rFonts w:ascii="仿宋_GB2312" w:eastAsia="仿宋_GB2312"/>
          <w:sz w:val="28"/>
          <w:szCs w:val="28"/>
        </w:rPr>
      </w:pPr>
      <w:r>
        <w:rPr>
          <w:rFonts w:hint="eastAsia" w:ascii="仿宋_GB2312" w:eastAsia="仿宋_GB2312"/>
          <w:sz w:val="28"/>
          <w:szCs w:val="28"/>
        </w:rPr>
        <w:t>二、学科专业及研究方向</w:t>
      </w:r>
    </w:p>
    <w:p>
      <w:pPr>
        <w:adjustRightInd w:val="0"/>
        <w:snapToGrid w:val="0"/>
        <w:spacing w:line="360" w:lineRule="auto"/>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我所具有地球物理学、地质学、地质资源与地质工程、行星科学四个一级学科和海洋地质二级学科的学位培养点。</w:t>
      </w:r>
    </w:p>
    <w:p>
      <w:pPr>
        <w:adjustRightInd w:val="0"/>
        <w:snapToGrid w:val="0"/>
        <w:spacing w:line="360" w:lineRule="auto"/>
        <w:ind w:firstLine="562" w:firstLineChars="200"/>
        <w:rPr>
          <w:rFonts w:ascii="仿宋_GB2312" w:eastAsia="仿宋_GB2312" w:hAnsiTheme="minorEastAsia"/>
          <w:b/>
          <w:sz w:val="28"/>
          <w:szCs w:val="28"/>
        </w:rPr>
      </w:pPr>
      <w:r>
        <w:rPr>
          <w:rFonts w:hint="eastAsia" w:ascii="仿宋_GB2312" w:eastAsia="仿宋_GB2312" w:hAnsiTheme="minorEastAsia"/>
          <w:b/>
          <w:sz w:val="28"/>
          <w:szCs w:val="28"/>
        </w:rPr>
        <w:t>（一）地球物理学</w:t>
      </w:r>
    </w:p>
    <w:p>
      <w:pPr>
        <w:adjustRightInd w:val="0"/>
        <w:snapToGrid w:val="0"/>
        <w:spacing w:line="360" w:lineRule="auto"/>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1</w:t>
      </w:r>
      <w:r>
        <w:rPr>
          <w:rFonts w:ascii="仿宋_GB2312" w:eastAsia="仿宋_GB2312" w:hAnsiTheme="minorEastAsia"/>
          <w:bCs/>
          <w:sz w:val="28"/>
          <w:szCs w:val="28"/>
        </w:rPr>
        <w:t>.</w:t>
      </w:r>
      <w:r>
        <w:rPr>
          <w:rFonts w:hint="eastAsia" w:ascii="仿宋_GB2312" w:eastAsia="仿宋_GB2312" w:hAnsiTheme="minorEastAsia"/>
          <w:bCs/>
          <w:sz w:val="28"/>
          <w:szCs w:val="28"/>
        </w:rPr>
        <w:t>固体地球物理学</w:t>
      </w:r>
    </w:p>
    <w:p>
      <w:pPr>
        <w:adjustRightInd w:val="0"/>
        <w:snapToGrid w:val="0"/>
        <w:spacing w:line="360" w:lineRule="auto"/>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2</w:t>
      </w:r>
      <w:r>
        <w:rPr>
          <w:rFonts w:ascii="仿宋_GB2312" w:eastAsia="仿宋_GB2312" w:hAnsiTheme="minorEastAsia"/>
          <w:bCs/>
          <w:sz w:val="28"/>
          <w:szCs w:val="28"/>
        </w:rPr>
        <w:t>.</w:t>
      </w:r>
      <w:r>
        <w:rPr>
          <w:rFonts w:hint="eastAsia" w:ascii="仿宋_GB2312" w:eastAsia="仿宋_GB2312" w:hAnsiTheme="minorEastAsia"/>
          <w:bCs/>
          <w:sz w:val="28"/>
          <w:szCs w:val="28"/>
        </w:rPr>
        <w:t>空间物理学</w:t>
      </w:r>
    </w:p>
    <w:p>
      <w:pPr>
        <w:adjustRightInd w:val="0"/>
        <w:snapToGrid w:val="0"/>
        <w:spacing w:line="360" w:lineRule="auto"/>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3</w:t>
      </w:r>
      <w:r>
        <w:rPr>
          <w:rFonts w:ascii="仿宋_GB2312" w:eastAsia="仿宋_GB2312" w:hAnsiTheme="minorEastAsia"/>
          <w:bCs/>
          <w:sz w:val="28"/>
          <w:szCs w:val="28"/>
        </w:rPr>
        <w:t>.</w:t>
      </w:r>
      <w:r>
        <w:rPr>
          <w:rFonts w:hint="eastAsia" w:ascii="仿宋_GB2312" w:eastAsia="仿宋_GB2312" w:hAnsiTheme="minorEastAsia"/>
          <w:bCs/>
          <w:sz w:val="28"/>
          <w:szCs w:val="28"/>
        </w:rPr>
        <w:t>地球动力学</w:t>
      </w:r>
    </w:p>
    <w:p>
      <w:pPr>
        <w:adjustRightInd w:val="0"/>
        <w:snapToGrid w:val="0"/>
        <w:spacing w:line="360" w:lineRule="auto"/>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4</w:t>
      </w:r>
      <w:r>
        <w:rPr>
          <w:rFonts w:ascii="仿宋_GB2312" w:eastAsia="仿宋_GB2312" w:hAnsiTheme="minorEastAsia"/>
          <w:bCs/>
          <w:sz w:val="28"/>
          <w:szCs w:val="28"/>
        </w:rPr>
        <w:t>.</w:t>
      </w:r>
      <w:r>
        <w:rPr>
          <w:rFonts w:hint="eastAsia" w:ascii="仿宋_GB2312" w:eastAsia="仿宋_GB2312" w:hAnsiTheme="minorEastAsia"/>
          <w:bCs/>
          <w:sz w:val="28"/>
          <w:szCs w:val="28"/>
        </w:rPr>
        <w:t>地球与空间探测技术</w:t>
      </w:r>
    </w:p>
    <w:p>
      <w:pPr>
        <w:adjustRightInd w:val="0"/>
        <w:snapToGrid w:val="0"/>
        <w:spacing w:line="360" w:lineRule="auto"/>
        <w:ind w:firstLine="562" w:firstLineChars="200"/>
        <w:rPr>
          <w:rFonts w:ascii="仿宋_GB2312" w:eastAsia="仿宋_GB2312" w:hAnsiTheme="minorEastAsia"/>
          <w:b/>
          <w:sz w:val="28"/>
          <w:szCs w:val="28"/>
        </w:rPr>
      </w:pPr>
      <w:r>
        <w:rPr>
          <w:rFonts w:hint="eastAsia" w:ascii="仿宋_GB2312" w:eastAsia="仿宋_GB2312" w:hAnsiTheme="minorEastAsia"/>
          <w:b/>
          <w:sz w:val="28"/>
          <w:szCs w:val="28"/>
        </w:rPr>
        <w:t>（二）地质学</w:t>
      </w:r>
    </w:p>
    <w:p>
      <w:pPr>
        <w:adjustRightInd w:val="0"/>
        <w:snapToGrid w:val="0"/>
        <w:spacing w:line="360" w:lineRule="auto"/>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1</w:t>
      </w:r>
      <w:r>
        <w:rPr>
          <w:rFonts w:ascii="仿宋_GB2312" w:eastAsia="仿宋_GB2312" w:hAnsiTheme="minorEastAsia"/>
          <w:bCs/>
          <w:sz w:val="28"/>
          <w:szCs w:val="28"/>
        </w:rPr>
        <w:t>.</w:t>
      </w:r>
      <w:r>
        <w:rPr>
          <w:rFonts w:hint="eastAsia" w:ascii="仿宋_GB2312" w:eastAsia="仿宋_GB2312" w:hAnsiTheme="minorEastAsia"/>
          <w:bCs/>
          <w:sz w:val="28"/>
          <w:szCs w:val="28"/>
        </w:rPr>
        <w:t>矿物学、岩石学、矿床学</w:t>
      </w:r>
    </w:p>
    <w:p>
      <w:pPr>
        <w:adjustRightInd w:val="0"/>
        <w:snapToGrid w:val="0"/>
        <w:spacing w:line="360" w:lineRule="auto"/>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2.地球化学</w:t>
      </w:r>
    </w:p>
    <w:p>
      <w:pPr>
        <w:adjustRightInd w:val="0"/>
        <w:snapToGrid w:val="0"/>
        <w:spacing w:line="360" w:lineRule="auto"/>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3.古生物学与地层学</w:t>
      </w:r>
    </w:p>
    <w:p>
      <w:pPr>
        <w:adjustRightInd w:val="0"/>
        <w:snapToGrid w:val="0"/>
        <w:spacing w:line="360" w:lineRule="auto"/>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4.构造地质学</w:t>
      </w:r>
    </w:p>
    <w:p>
      <w:pPr>
        <w:adjustRightInd w:val="0"/>
        <w:snapToGrid w:val="0"/>
        <w:spacing w:line="360" w:lineRule="auto"/>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5.第四纪地质学</w:t>
      </w:r>
    </w:p>
    <w:p>
      <w:pPr>
        <w:adjustRightInd w:val="0"/>
        <w:snapToGrid w:val="0"/>
        <w:spacing w:line="360" w:lineRule="auto"/>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6</w:t>
      </w:r>
      <w:r>
        <w:rPr>
          <w:rFonts w:ascii="仿宋_GB2312" w:eastAsia="仿宋_GB2312" w:hAnsiTheme="minorEastAsia"/>
          <w:bCs/>
          <w:sz w:val="28"/>
          <w:szCs w:val="28"/>
        </w:rPr>
        <w:t>.</w:t>
      </w:r>
      <w:r>
        <w:rPr>
          <w:rFonts w:hint="eastAsia" w:ascii="仿宋_GB2312" w:eastAsia="仿宋_GB2312" w:hAnsiTheme="minorEastAsia"/>
          <w:bCs/>
          <w:sz w:val="28"/>
          <w:szCs w:val="28"/>
        </w:rPr>
        <w:t>地球生物学</w:t>
      </w:r>
    </w:p>
    <w:p>
      <w:pPr>
        <w:adjustRightInd w:val="0"/>
        <w:snapToGrid w:val="0"/>
        <w:spacing w:line="360" w:lineRule="auto"/>
        <w:ind w:firstLine="562" w:firstLineChars="200"/>
        <w:rPr>
          <w:rFonts w:ascii="仿宋_GB2312" w:eastAsia="仿宋_GB2312" w:hAnsiTheme="minorEastAsia"/>
          <w:b/>
          <w:sz w:val="28"/>
          <w:szCs w:val="28"/>
        </w:rPr>
      </w:pPr>
      <w:r>
        <w:rPr>
          <w:rFonts w:hint="eastAsia" w:ascii="仿宋_GB2312" w:eastAsia="仿宋_GB2312" w:hAnsiTheme="minorEastAsia"/>
          <w:b/>
          <w:sz w:val="28"/>
          <w:szCs w:val="28"/>
        </w:rPr>
        <w:t>（三</w:t>
      </w:r>
      <w:r>
        <w:rPr>
          <w:rFonts w:ascii="仿宋_GB2312" w:eastAsia="仿宋_GB2312" w:hAnsiTheme="minorEastAsia"/>
          <w:b/>
          <w:sz w:val="28"/>
          <w:szCs w:val="28"/>
        </w:rPr>
        <w:t>）</w:t>
      </w:r>
      <w:r>
        <w:rPr>
          <w:rFonts w:hint="eastAsia" w:ascii="仿宋_GB2312" w:eastAsia="仿宋_GB2312" w:hAnsiTheme="minorEastAsia"/>
          <w:b/>
          <w:sz w:val="28"/>
          <w:szCs w:val="28"/>
        </w:rPr>
        <w:t>地质资源与地质工程</w:t>
      </w:r>
    </w:p>
    <w:p>
      <w:pPr>
        <w:adjustRightInd w:val="0"/>
        <w:snapToGrid w:val="0"/>
        <w:spacing w:line="360" w:lineRule="auto"/>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1</w:t>
      </w:r>
      <w:r>
        <w:rPr>
          <w:rFonts w:ascii="仿宋_GB2312" w:eastAsia="仿宋_GB2312" w:hAnsiTheme="minorEastAsia"/>
          <w:bCs/>
          <w:sz w:val="28"/>
          <w:szCs w:val="28"/>
        </w:rPr>
        <w:t>.</w:t>
      </w:r>
      <w:r>
        <w:rPr>
          <w:rFonts w:hint="eastAsia" w:ascii="仿宋_GB2312" w:eastAsia="仿宋_GB2312" w:hAnsiTheme="minorEastAsia"/>
          <w:bCs/>
          <w:sz w:val="28"/>
          <w:szCs w:val="28"/>
        </w:rPr>
        <w:t>矿产普查与勘探</w:t>
      </w:r>
    </w:p>
    <w:p>
      <w:pPr>
        <w:adjustRightInd w:val="0"/>
        <w:snapToGrid w:val="0"/>
        <w:spacing w:line="360" w:lineRule="auto"/>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2.地球探测与信息技术</w:t>
      </w:r>
    </w:p>
    <w:p>
      <w:pPr>
        <w:adjustRightInd w:val="0"/>
        <w:snapToGrid w:val="0"/>
        <w:spacing w:line="360" w:lineRule="auto"/>
        <w:ind w:firstLine="560" w:firstLineChars="200"/>
        <w:rPr>
          <w:rFonts w:ascii="仿宋_GB2312" w:eastAsia="仿宋_GB2312" w:hAnsiTheme="minorEastAsia"/>
          <w:bCs/>
          <w:sz w:val="28"/>
          <w:szCs w:val="28"/>
        </w:rPr>
      </w:pPr>
      <w:r>
        <w:rPr>
          <w:rFonts w:ascii="仿宋_GB2312" w:eastAsia="仿宋_GB2312" w:hAnsiTheme="minorEastAsia"/>
          <w:bCs/>
          <w:sz w:val="28"/>
          <w:szCs w:val="28"/>
        </w:rPr>
        <w:t>3.</w:t>
      </w:r>
      <w:r>
        <w:rPr>
          <w:rFonts w:hint="eastAsia" w:ascii="仿宋_GB2312" w:eastAsia="仿宋_GB2312" w:hAnsiTheme="minorEastAsia"/>
          <w:bCs/>
          <w:sz w:val="28"/>
          <w:szCs w:val="28"/>
        </w:rPr>
        <w:t>地质工程</w:t>
      </w:r>
    </w:p>
    <w:p>
      <w:pPr>
        <w:adjustRightInd w:val="0"/>
        <w:snapToGrid w:val="0"/>
        <w:spacing w:line="360" w:lineRule="auto"/>
        <w:ind w:firstLine="562" w:firstLineChars="200"/>
        <w:rPr>
          <w:rFonts w:ascii="仿宋_GB2312" w:eastAsia="仿宋_GB2312" w:hAnsiTheme="minorEastAsia"/>
          <w:b/>
          <w:sz w:val="28"/>
          <w:szCs w:val="28"/>
        </w:rPr>
      </w:pPr>
      <w:r>
        <w:rPr>
          <w:rFonts w:hint="eastAsia" w:ascii="仿宋_GB2312" w:eastAsia="仿宋_GB2312" w:hAnsiTheme="minorEastAsia"/>
          <w:b/>
          <w:sz w:val="28"/>
          <w:szCs w:val="28"/>
        </w:rPr>
        <w:t>（四）行星科学</w:t>
      </w:r>
    </w:p>
    <w:p>
      <w:pPr>
        <w:adjustRightInd w:val="0"/>
        <w:snapToGrid w:val="0"/>
        <w:spacing w:line="360" w:lineRule="auto"/>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1.行星物理学</w:t>
      </w:r>
    </w:p>
    <w:p>
      <w:pPr>
        <w:adjustRightInd w:val="0"/>
        <w:snapToGrid w:val="0"/>
        <w:spacing w:line="360" w:lineRule="auto"/>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2.行星地质学</w:t>
      </w:r>
    </w:p>
    <w:p>
      <w:pPr>
        <w:adjustRightInd w:val="0"/>
        <w:snapToGrid w:val="0"/>
        <w:spacing w:line="360" w:lineRule="auto"/>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3.行星化学</w:t>
      </w:r>
    </w:p>
    <w:p>
      <w:pPr>
        <w:adjustRightInd w:val="0"/>
        <w:snapToGrid w:val="0"/>
        <w:spacing w:line="360" w:lineRule="auto"/>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4.行星探测技术</w:t>
      </w:r>
    </w:p>
    <w:p>
      <w:pPr>
        <w:adjustRightInd w:val="0"/>
        <w:snapToGrid w:val="0"/>
        <w:spacing w:line="360" w:lineRule="auto"/>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5.天体生物学</w:t>
      </w:r>
    </w:p>
    <w:p>
      <w:pPr>
        <w:adjustRightInd w:val="0"/>
        <w:snapToGrid w:val="0"/>
        <w:spacing w:line="360" w:lineRule="auto"/>
        <w:ind w:firstLine="562" w:firstLineChars="200"/>
        <w:rPr>
          <w:rFonts w:ascii="仿宋_GB2312" w:eastAsia="仿宋_GB2312" w:hAnsiTheme="minorEastAsia"/>
          <w:b/>
          <w:sz w:val="28"/>
          <w:szCs w:val="28"/>
        </w:rPr>
      </w:pPr>
      <w:r>
        <w:rPr>
          <w:rFonts w:hint="eastAsia" w:ascii="仿宋_GB2312" w:eastAsia="仿宋_GB2312" w:hAnsiTheme="minorEastAsia"/>
          <w:b/>
          <w:sz w:val="28"/>
          <w:szCs w:val="28"/>
        </w:rPr>
        <w:t>（五）海洋地质（二级学科）</w:t>
      </w:r>
    </w:p>
    <w:p>
      <w:pPr>
        <w:adjustRightInd w:val="0"/>
        <w:snapToGrid w:val="0"/>
        <w:spacing w:line="360" w:lineRule="auto"/>
        <w:ind w:firstLine="560" w:firstLineChars="200"/>
        <w:rPr>
          <w:rFonts w:ascii="仿宋_GB2312" w:eastAsia="仿宋_GB2312" w:hAnsiTheme="minorEastAsia"/>
          <w:bCs/>
          <w:sz w:val="28"/>
          <w:szCs w:val="28"/>
        </w:rPr>
      </w:pPr>
      <w:r>
        <w:rPr>
          <w:rFonts w:hint="eastAsia" w:ascii="仿宋_GB2312" w:eastAsia="仿宋_GB2312" w:hAnsiTheme="minorEastAsia"/>
          <w:bCs/>
          <w:sz w:val="28"/>
          <w:szCs w:val="28"/>
        </w:rPr>
        <w:t>1</w:t>
      </w:r>
      <w:r>
        <w:rPr>
          <w:rFonts w:ascii="仿宋_GB2312" w:eastAsia="仿宋_GB2312" w:hAnsiTheme="minorEastAsia"/>
          <w:bCs/>
          <w:sz w:val="28"/>
          <w:szCs w:val="28"/>
        </w:rPr>
        <w:t>.</w:t>
      </w:r>
      <w:r>
        <w:rPr>
          <w:rFonts w:hint="eastAsia" w:ascii="仿宋_GB2312" w:eastAsia="仿宋_GB2312" w:hAnsiTheme="minorEastAsia"/>
          <w:bCs/>
          <w:sz w:val="28"/>
          <w:szCs w:val="28"/>
        </w:rPr>
        <w:t>海洋地球科学</w:t>
      </w:r>
    </w:p>
    <w:p>
      <w:pPr>
        <w:pStyle w:val="2"/>
        <w:spacing w:after="0" w:line="360" w:lineRule="auto"/>
        <w:ind w:left="480"/>
        <w:rPr>
          <w:rFonts w:ascii="仿宋_GB2312" w:eastAsia="仿宋_GB2312"/>
          <w:sz w:val="28"/>
          <w:szCs w:val="28"/>
        </w:rPr>
      </w:pPr>
      <w:r>
        <w:rPr>
          <w:rFonts w:hint="eastAsia" w:ascii="仿宋_GB2312" w:eastAsia="仿宋_GB2312"/>
          <w:sz w:val="28"/>
          <w:szCs w:val="28"/>
        </w:rPr>
        <w:t>三、培养方式及学习年限</w:t>
      </w:r>
    </w:p>
    <w:p>
      <w:pPr>
        <w:autoSpaceDE w:val="0"/>
        <w:autoSpaceDN w:val="0"/>
        <w:adjustRightInd w:val="0"/>
        <w:spacing w:line="360" w:lineRule="auto"/>
        <w:ind w:firstLine="560" w:firstLineChars="200"/>
        <w:jc w:val="left"/>
        <w:rPr>
          <w:rFonts w:ascii="仿宋_GB2312" w:eastAsia="仿宋_GB2312" w:cs="宋体" w:hAnsiTheme="minorEastAsia"/>
          <w:color w:val="000000"/>
          <w:kern w:val="0"/>
          <w:sz w:val="28"/>
          <w:szCs w:val="28"/>
        </w:rPr>
      </w:pPr>
      <w:r>
        <w:rPr>
          <w:rFonts w:hint="eastAsia" w:ascii="仿宋_GB2312" w:eastAsia="仿宋_GB2312" w:cs="宋体" w:hAnsiTheme="minorEastAsia"/>
          <w:color w:val="000000"/>
          <w:kern w:val="0"/>
          <w:sz w:val="28"/>
          <w:szCs w:val="28"/>
        </w:rPr>
        <w:t>硕士研究生培养过程实行学分制管理。研究生获得学位所需学分，由课程学习学分和必修环节学分两部分组成，二者不能相互替代。</w:t>
      </w:r>
    </w:p>
    <w:p>
      <w:pPr>
        <w:autoSpaceDE w:val="0"/>
        <w:autoSpaceDN w:val="0"/>
        <w:adjustRightInd w:val="0"/>
        <w:spacing w:line="360" w:lineRule="auto"/>
        <w:ind w:firstLine="560" w:firstLineChars="200"/>
        <w:jc w:val="left"/>
        <w:rPr>
          <w:rFonts w:ascii="仿宋_GB2312" w:eastAsia="仿宋_GB2312"/>
          <w:sz w:val="28"/>
          <w:szCs w:val="28"/>
        </w:rPr>
      </w:pPr>
      <w:r>
        <w:rPr>
          <w:rFonts w:hint="eastAsia" w:ascii="仿宋_GB2312" w:eastAsia="仿宋_GB2312" w:cs="宋体" w:hAnsiTheme="minorEastAsia"/>
          <w:color w:val="000000"/>
          <w:kern w:val="0"/>
          <w:sz w:val="28"/>
          <w:szCs w:val="28"/>
        </w:rPr>
        <w:t>硕士学位研究生培养实行导师或导师小组负责制。</w:t>
      </w:r>
      <w:r>
        <w:rPr>
          <w:rFonts w:hint="eastAsia" w:ascii="仿宋_GB2312" w:hAnsi="宋体" w:eastAsia="仿宋_GB2312"/>
          <w:sz w:val="28"/>
          <w:szCs w:val="28"/>
        </w:rPr>
        <w:t>导师或导师小组应全面落实导师责任制，除负责指导研究生科研工作，还应负责研究生思想政治工作，并在严谨治学、科研道德和团结协作等方面对研究生严格要求，配合、协助研究生教育管理部门做好研究生的各项管理工作。</w:t>
      </w:r>
    </w:p>
    <w:p>
      <w:pPr>
        <w:autoSpaceDE w:val="0"/>
        <w:autoSpaceDN w:val="0"/>
        <w:adjustRightInd w:val="0"/>
        <w:spacing w:line="360" w:lineRule="auto"/>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硕士研究生的学习实行弹性学制，基本学制一般为3年，最长修读年限（含休学）不得超过4年。</w:t>
      </w:r>
    </w:p>
    <w:p>
      <w:pPr>
        <w:pStyle w:val="2"/>
        <w:spacing w:after="0" w:line="360" w:lineRule="auto"/>
        <w:ind w:left="480"/>
        <w:rPr>
          <w:rFonts w:ascii="仿宋_GB2312" w:eastAsia="仿宋_GB2312"/>
          <w:sz w:val="28"/>
          <w:szCs w:val="28"/>
        </w:rPr>
      </w:pPr>
      <w:r>
        <w:rPr>
          <w:rFonts w:hint="eastAsia" w:ascii="仿宋_GB2312" w:eastAsia="仿宋_GB2312"/>
          <w:sz w:val="28"/>
          <w:szCs w:val="28"/>
        </w:rPr>
        <w:t>四、课程体系与学分要求</w:t>
      </w:r>
    </w:p>
    <w:p>
      <w:pPr>
        <w:pStyle w:val="13"/>
        <w:spacing w:line="360" w:lineRule="auto"/>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硕士研究生课程体系包括学位课和非学位课，学位课是为达到培养目标要求，保证研究生培养质量而必须学习的课程，分为公共学位课和专业学位课两类。其中公共学位课是研究生必修课程，旨在全面提高研究生思想政治素质、增强研究生社会责任感、教育和指导研究生恪守学术道德规范，包括政治理论课、学术道德与学术写作规范、人文系列讲座课程和外国语课程；专业学位课包括专业核心课、专业普及课、专业研讨课；非学位课是为拓宽研究生知识面、完善知识结构或加深某方面知识而开设的课程，包括公共选修课和专业选修课（从专业核心课、专业普及课、专业研讨课、科学前沿讲座中选修）。</w:t>
      </w:r>
    </w:p>
    <w:p>
      <w:pPr>
        <w:pStyle w:val="16"/>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硕士研究生申请硕士学位前，须完成不少于30学分的课程学习，其中学位课学分不低于19学分，即：公共学位课7学分，包括政治理论课程、学术道德与学术写作规范课程和外国语课程；专业学位课不低于12学分,公共选修课不低于2学分。</w:t>
      </w:r>
    </w:p>
    <w:p>
      <w:pPr>
        <w:autoSpaceDE w:val="0"/>
        <w:autoSpaceDN w:val="0"/>
        <w:adjustRightInd w:val="0"/>
        <w:ind w:left="480"/>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表1 硕士研究生课程体系及学分要求</w:t>
      </w:r>
    </w:p>
    <w:tbl>
      <w:tblPr>
        <w:tblStyle w:val="9"/>
        <w:tblW w:w="84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733"/>
        <w:gridCol w:w="137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512" w:type="dxa"/>
            <w:vAlign w:val="center"/>
          </w:tcPr>
          <w:p>
            <w:pPr>
              <w:jc w:val="center"/>
              <w:rPr>
                <w:rFonts w:ascii="仿宋_GB2312" w:eastAsia="仿宋_GB2312"/>
                <w:kern w:val="0"/>
                <w:sz w:val="28"/>
                <w:szCs w:val="28"/>
              </w:rPr>
            </w:pPr>
            <w:r>
              <w:rPr>
                <w:rFonts w:hint="eastAsia" w:ascii="仿宋_GB2312" w:eastAsia="仿宋_GB2312"/>
                <w:kern w:val="0"/>
                <w:sz w:val="28"/>
                <w:szCs w:val="28"/>
              </w:rPr>
              <w:t>课程类型</w:t>
            </w:r>
          </w:p>
        </w:tc>
        <w:tc>
          <w:tcPr>
            <w:tcW w:w="3733" w:type="dxa"/>
            <w:vAlign w:val="center"/>
          </w:tcPr>
          <w:p>
            <w:pPr>
              <w:jc w:val="center"/>
              <w:rPr>
                <w:rFonts w:ascii="仿宋_GB2312" w:eastAsia="仿宋_GB2312"/>
                <w:kern w:val="0"/>
                <w:sz w:val="28"/>
                <w:szCs w:val="28"/>
              </w:rPr>
            </w:pPr>
            <w:r>
              <w:rPr>
                <w:rFonts w:hint="eastAsia" w:ascii="仿宋_GB2312" w:eastAsia="仿宋_GB2312"/>
                <w:kern w:val="0"/>
                <w:sz w:val="28"/>
                <w:szCs w:val="28"/>
              </w:rPr>
              <w:t>课程名称</w:t>
            </w:r>
          </w:p>
        </w:tc>
        <w:tc>
          <w:tcPr>
            <w:tcW w:w="1379" w:type="dxa"/>
            <w:vAlign w:val="center"/>
          </w:tcPr>
          <w:p>
            <w:pPr>
              <w:jc w:val="center"/>
              <w:rPr>
                <w:rFonts w:ascii="仿宋_GB2312" w:eastAsia="仿宋_GB2312"/>
                <w:kern w:val="0"/>
                <w:sz w:val="28"/>
                <w:szCs w:val="28"/>
              </w:rPr>
            </w:pPr>
            <w:r>
              <w:rPr>
                <w:rFonts w:hint="eastAsia" w:ascii="仿宋_GB2312" w:eastAsia="仿宋_GB2312"/>
                <w:kern w:val="0"/>
                <w:sz w:val="28"/>
                <w:szCs w:val="28"/>
              </w:rPr>
              <w:t>学分</w:t>
            </w:r>
          </w:p>
        </w:tc>
        <w:tc>
          <w:tcPr>
            <w:tcW w:w="1843" w:type="dxa"/>
            <w:vAlign w:val="center"/>
          </w:tcPr>
          <w:p>
            <w:pPr>
              <w:jc w:val="center"/>
              <w:rPr>
                <w:rFonts w:ascii="仿宋_GB2312" w:eastAsia="仿宋_GB2312"/>
                <w:kern w:val="0"/>
                <w:sz w:val="28"/>
                <w:szCs w:val="28"/>
              </w:rPr>
            </w:pPr>
            <w:r>
              <w:rPr>
                <w:rFonts w:hint="eastAsia" w:ascii="仿宋_GB2312" w:eastAsia="仿宋_GB2312"/>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12" w:type="dxa"/>
            <w:vMerge w:val="restart"/>
            <w:vAlign w:val="center"/>
          </w:tcPr>
          <w:p>
            <w:pPr>
              <w:jc w:val="center"/>
              <w:rPr>
                <w:rFonts w:ascii="仿宋_GB2312" w:eastAsia="仿宋_GB2312"/>
                <w:kern w:val="0"/>
                <w:sz w:val="28"/>
                <w:szCs w:val="28"/>
              </w:rPr>
            </w:pPr>
            <w:r>
              <w:rPr>
                <w:rFonts w:hint="eastAsia" w:ascii="仿宋_GB2312" w:eastAsia="仿宋_GB2312"/>
                <w:kern w:val="0"/>
                <w:sz w:val="28"/>
                <w:szCs w:val="28"/>
              </w:rPr>
              <w:t>公共学位课</w:t>
            </w:r>
          </w:p>
        </w:tc>
        <w:tc>
          <w:tcPr>
            <w:tcW w:w="3733" w:type="dxa"/>
            <w:vAlign w:val="center"/>
          </w:tcPr>
          <w:p>
            <w:pPr>
              <w:jc w:val="center"/>
              <w:rPr>
                <w:rFonts w:ascii="仿宋_GB2312" w:eastAsia="仿宋_GB2312"/>
                <w:kern w:val="0"/>
                <w:sz w:val="28"/>
                <w:szCs w:val="28"/>
              </w:rPr>
            </w:pPr>
            <w:r>
              <w:rPr>
                <w:rFonts w:hint="eastAsia" w:ascii="仿宋_GB2312" w:eastAsia="仿宋_GB2312"/>
                <w:kern w:val="0"/>
                <w:sz w:val="28"/>
                <w:szCs w:val="28"/>
              </w:rPr>
              <w:t>中国特色社会主义理论与实践</w:t>
            </w:r>
          </w:p>
        </w:tc>
        <w:tc>
          <w:tcPr>
            <w:tcW w:w="1379" w:type="dxa"/>
            <w:vAlign w:val="center"/>
          </w:tcPr>
          <w:p>
            <w:pPr>
              <w:jc w:val="center"/>
              <w:rPr>
                <w:rFonts w:ascii="仿宋_GB2312" w:eastAsia="仿宋_GB2312"/>
                <w:kern w:val="0"/>
                <w:sz w:val="28"/>
                <w:szCs w:val="28"/>
              </w:rPr>
            </w:pPr>
            <w:r>
              <w:rPr>
                <w:rFonts w:hint="eastAsia" w:ascii="仿宋_GB2312" w:eastAsia="仿宋_GB2312"/>
                <w:kern w:val="0"/>
                <w:sz w:val="28"/>
                <w:szCs w:val="28"/>
              </w:rPr>
              <w:t>2.0</w:t>
            </w:r>
          </w:p>
        </w:tc>
        <w:tc>
          <w:tcPr>
            <w:tcW w:w="1843" w:type="dxa"/>
            <w:vMerge w:val="restart"/>
            <w:vAlign w:val="center"/>
          </w:tcPr>
          <w:p>
            <w:pPr>
              <w:jc w:val="center"/>
              <w:rPr>
                <w:rFonts w:ascii="仿宋_GB2312" w:eastAsia="仿宋_GB2312"/>
                <w:kern w:val="0"/>
                <w:sz w:val="28"/>
                <w:szCs w:val="28"/>
              </w:rPr>
            </w:pPr>
            <w:r>
              <w:rPr>
                <w:rFonts w:hint="eastAsia" w:ascii="仿宋_GB2312" w:eastAsia="仿宋_GB2312"/>
                <w:kern w:val="0"/>
                <w:sz w:val="28"/>
                <w:szCs w:val="28"/>
              </w:rPr>
              <w:t>公共学位课7学分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512" w:type="dxa"/>
            <w:vMerge w:val="continue"/>
            <w:vAlign w:val="center"/>
          </w:tcPr>
          <w:p>
            <w:pPr>
              <w:jc w:val="center"/>
              <w:rPr>
                <w:rFonts w:ascii="仿宋_GB2312" w:eastAsia="仿宋_GB2312"/>
                <w:kern w:val="0"/>
                <w:sz w:val="28"/>
                <w:szCs w:val="28"/>
              </w:rPr>
            </w:pPr>
          </w:p>
        </w:tc>
        <w:tc>
          <w:tcPr>
            <w:tcW w:w="3733" w:type="dxa"/>
            <w:vAlign w:val="center"/>
          </w:tcPr>
          <w:p>
            <w:pPr>
              <w:jc w:val="center"/>
              <w:rPr>
                <w:rFonts w:ascii="仿宋_GB2312" w:eastAsia="仿宋_GB2312"/>
                <w:kern w:val="0"/>
                <w:sz w:val="28"/>
                <w:szCs w:val="28"/>
              </w:rPr>
            </w:pPr>
            <w:r>
              <w:rPr>
                <w:rFonts w:hint="eastAsia" w:ascii="仿宋_GB2312" w:eastAsia="仿宋_GB2312"/>
                <w:kern w:val="0"/>
                <w:sz w:val="28"/>
                <w:szCs w:val="28"/>
              </w:rPr>
              <w:t>学术道德与学术写作规范</w:t>
            </w:r>
          </w:p>
        </w:tc>
        <w:tc>
          <w:tcPr>
            <w:tcW w:w="1379" w:type="dxa"/>
            <w:vAlign w:val="center"/>
          </w:tcPr>
          <w:p>
            <w:pPr>
              <w:jc w:val="center"/>
              <w:rPr>
                <w:rFonts w:ascii="仿宋_GB2312" w:eastAsia="仿宋_GB2312"/>
                <w:kern w:val="0"/>
                <w:sz w:val="28"/>
                <w:szCs w:val="28"/>
              </w:rPr>
            </w:pPr>
            <w:r>
              <w:rPr>
                <w:rFonts w:hint="eastAsia" w:ascii="仿宋_GB2312" w:eastAsia="仿宋_GB2312"/>
                <w:kern w:val="0"/>
                <w:sz w:val="28"/>
                <w:szCs w:val="28"/>
              </w:rPr>
              <w:t>1.0</w:t>
            </w:r>
          </w:p>
        </w:tc>
        <w:tc>
          <w:tcPr>
            <w:tcW w:w="1843" w:type="dxa"/>
            <w:vMerge w:val="continue"/>
            <w:vAlign w:val="center"/>
          </w:tcPr>
          <w:p>
            <w:pPr>
              <w:jc w:val="center"/>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512" w:type="dxa"/>
            <w:vMerge w:val="continue"/>
            <w:vAlign w:val="center"/>
          </w:tcPr>
          <w:p>
            <w:pPr>
              <w:jc w:val="center"/>
              <w:rPr>
                <w:rFonts w:ascii="仿宋_GB2312" w:eastAsia="仿宋_GB2312"/>
                <w:kern w:val="0"/>
                <w:sz w:val="28"/>
                <w:szCs w:val="28"/>
              </w:rPr>
            </w:pPr>
          </w:p>
        </w:tc>
        <w:tc>
          <w:tcPr>
            <w:tcW w:w="3733" w:type="dxa"/>
            <w:vAlign w:val="center"/>
          </w:tcPr>
          <w:p>
            <w:pPr>
              <w:jc w:val="center"/>
              <w:rPr>
                <w:rFonts w:ascii="仿宋_GB2312" w:eastAsia="仿宋_GB2312"/>
                <w:kern w:val="0"/>
                <w:sz w:val="28"/>
                <w:szCs w:val="28"/>
              </w:rPr>
            </w:pPr>
            <w:r>
              <w:rPr>
                <w:rFonts w:hint="eastAsia" w:ascii="仿宋_GB2312" w:eastAsia="仿宋_GB2312"/>
                <w:kern w:val="0"/>
                <w:sz w:val="28"/>
                <w:szCs w:val="28"/>
              </w:rPr>
              <w:t>自然辩证法概论</w:t>
            </w:r>
          </w:p>
        </w:tc>
        <w:tc>
          <w:tcPr>
            <w:tcW w:w="1379" w:type="dxa"/>
            <w:vAlign w:val="center"/>
          </w:tcPr>
          <w:p>
            <w:pPr>
              <w:jc w:val="center"/>
              <w:rPr>
                <w:rFonts w:ascii="仿宋_GB2312" w:eastAsia="仿宋_GB2312"/>
                <w:kern w:val="0"/>
                <w:sz w:val="28"/>
                <w:szCs w:val="28"/>
              </w:rPr>
            </w:pPr>
            <w:r>
              <w:rPr>
                <w:rFonts w:hint="eastAsia" w:ascii="仿宋_GB2312" w:eastAsia="仿宋_GB2312"/>
                <w:kern w:val="0"/>
                <w:sz w:val="28"/>
                <w:szCs w:val="28"/>
              </w:rPr>
              <w:t>1.0</w:t>
            </w:r>
          </w:p>
        </w:tc>
        <w:tc>
          <w:tcPr>
            <w:tcW w:w="1843" w:type="dxa"/>
            <w:vMerge w:val="continue"/>
            <w:vAlign w:val="center"/>
          </w:tcPr>
          <w:p>
            <w:pPr>
              <w:jc w:val="center"/>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512" w:type="dxa"/>
            <w:vMerge w:val="continue"/>
            <w:vAlign w:val="center"/>
          </w:tcPr>
          <w:p>
            <w:pPr>
              <w:jc w:val="center"/>
              <w:rPr>
                <w:rFonts w:ascii="仿宋_GB2312" w:eastAsia="仿宋_GB2312"/>
                <w:kern w:val="0"/>
                <w:sz w:val="28"/>
                <w:szCs w:val="28"/>
              </w:rPr>
            </w:pPr>
          </w:p>
        </w:tc>
        <w:tc>
          <w:tcPr>
            <w:tcW w:w="3733" w:type="dxa"/>
            <w:vAlign w:val="center"/>
          </w:tcPr>
          <w:p>
            <w:pPr>
              <w:jc w:val="center"/>
              <w:rPr>
                <w:rFonts w:ascii="仿宋_GB2312" w:eastAsia="仿宋_GB2312"/>
                <w:kern w:val="0"/>
                <w:sz w:val="28"/>
                <w:szCs w:val="28"/>
              </w:rPr>
            </w:pPr>
            <w:r>
              <w:rPr>
                <w:rFonts w:hint="eastAsia" w:ascii="仿宋_GB2312" w:eastAsia="仿宋_GB2312"/>
                <w:kern w:val="0"/>
                <w:sz w:val="28"/>
                <w:szCs w:val="28"/>
              </w:rPr>
              <w:t>硕士学位英语（英语A）</w:t>
            </w:r>
          </w:p>
        </w:tc>
        <w:tc>
          <w:tcPr>
            <w:tcW w:w="1379" w:type="dxa"/>
            <w:vAlign w:val="center"/>
          </w:tcPr>
          <w:p>
            <w:pPr>
              <w:jc w:val="center"/>
              <w:rPr>
                <w:rFonts w:ascii="仿宋_GB2312" w:eastAsia="仿宋_GB2312"/>
                <w:kern w:val="0"/>
                <w:sz w:val="28"/>
                <w:szCs w:val="28"/>
              </w:rPr>
            </w:pPr>
            <w:r>
              <w:rPr>
                <w:rFonts w:hint="eastAsia" w:ascii="仿宋_GB2312" w:eastAsia="仿宋_GB2312"/>
                <w:kern w:val="0"/>
                <w:sz w:val="28"/>
                <w:szCs w:val="28"/>
              </w:rPr>
              <w:t>3.0</w:t>
            </w:r>
          </w:p>
        </w:tc>
        <w:tc>
          <w:tcPr>
            <w:tcW w:w="1843" w:type="dxa"/>
            <w:vMerge w:val="continue"/>
            <w:vAlign w:val="center"/>
          </w:tcPr>
          <w:p>
            <w:pPr>
              <w:jc w:val="center"/>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12" w:type="dxa"/>
            <w:vMerge w:val="restart"/>
            <w:vAlign w:val="center"/>
          </w:tcPr>
          <w:p>
            <w:pPr>
              <w:jc w:val="center"/>
              <w:rPr>
                <w:rFonts w:ascii="仿宋_GB2312" w:eastAsia="仿宋_GB2312"/>
                <w:kern w:val="0"/>
                <w:sz w:val="28"/>
                <w:szCs w:val="28"/>
              </w:rPr>
            </w:pPr>
            <w:r>
              <w:rPr>
                <w:rFonts w:hint="eastAsia" w:ascii="仿宋_GB2312" w:eastAsia="仿宋_GB2312"/>
                <w:kern w:val="0"/>
                <w:sz w:val="28"/>
                <w:szCs w:val="28"/>
              </w:rPr>
              <w:t>专业学位课</w:t>
            </w:r>
          </w:p>
        </w:tc>
        <w:tc>
          <w:tcPr>
            <w:tcW w:w="3733" w:type="dxa"/>
            <w:vAlign w:val="center"/>
          </w:tcPr>
          <w:p>
            <w:pPr>
              <w:jc w:val="center"/>
              <w:rPr>
                <w:rFonts w:ascii="仿宋_GB2312" w:eastAsia="仿宋_GB2312"/>
                <w:kern w:val="0"/>
                <w:sz w:val="28"/>
                <w:szCs w:val="28"/>
              </w:rPr>
            </w:pPr>
            <w:r>
              <w:rPr>
                <w:rFonts w:hint="eastAsia" w:ascii="仿宋_GB2312" w:eastAsia="仿宋_GB2312"/>
                <w:kern w:val="0"/>
                <w:sz w:val="28"/>
                <w:szCs w:val="28"/>
              </w:rPr>
              <w:t>核心课</w:t>
            </w:r>
          </w:p>
        </w:tc>
        <w:tc>
          <w:tcPr>
            <w:tcW w:w="1379" w:type="dxa"/>
            <w:vMerge w:val="restart"/>
            <w:vAlign w:val="center"/>
          </w:tcPr>
          <w:p>
            <w:pPr>
              <w:jc w:val="center"/>
              <w:rPr>
                <w:rFonts w:ascii="仿宋_GB2312" w:eastAsia="仿宋_GB2312"/>
                <w:kern w:val="0"/>
                <w:sz w:val="28"/>
                <w:szCs w:val="28"/>
              </w:rPr>
            </w:pPr>
            <w:r>
              <w:rPr>
                <w:rFonts w:hint="eastAsia" w:ascii="仿宋_GB2312" w:eastAsia="仿宋_GB2312"/>
                <w:kern w:val="0"/>
                <w:sz w:val="28"/>
                <w:szCs w:val="28"/>
              </w:rPr>
              <w:t>以国科大硕士课程体系为准</w:t>
            </w:r>
          </w:p>
        </w:tc>
        <w:tc>
          <w:tcPr>
            <w:tcW w:w="1843" w:type="dxa"/>
            <w:vMerge w:val="restart"/>
            <w:vAlign w:val="center"/>
          </w:tcPr>
          <w:p>
            <w:pPr>
              <w:jc w:val="center"/>
              <w:rPr>
                <w:rFonts w:ascii="仿宋_GB2312" w:eastAsia="仿宋_GB2312"/>
                <w:kern w:val="0"/>
                <w:sz w:val="28"/>
                <w:szCs w:val="28"/>
              </w:rPr>
            </w:pPr>
            <w:r>
              <w:rPr>
                <w:rFonts w:hint="eastAsia" w:ascii="仿宋_GB2312" w:eastAsia="仿宋_GB2312"/>
                <w:kern w:val="0"/>
                <w:sz w:val="28"/>
                <w:szCs w:val="28"/>
              </w:rPr>
              <w:t>专业学位课不低于12学分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12" w:type="dxa"/>
            <w:vMerge w:val="continue"/>
            <w:vAlign w:val="center"/>
          </w:tcPr>
          <w:p>
            <w:pPr>
              <w:jc w:val="center"/>
              <w:rPr>
                <w:rFonts w:ascii="仿宋_GB2312" w:eastAsia="仿宋_GB2312"/>
                <w:kern w:val="0"/>
                <w:sz w:val="28"/>
                <w:szCs w:val="28"/>
              </w:rPr>
            </w:pPr>
          </w:p>
        </w:tc>
        <w:tc>
          <w:tcPr>
            <w:tcW w:w="3733" w:type="dxa"/>
            <w:vAlign w:val="center"/>
          </w:tcPr>
          <w:p>
            <w:pPr>
              <w:jc w:val="center"/>
              <w:rPr>
                <w:rFonts w:ascii="仿宋_GB2312" w:eastAsia="仿宋_GB2312"/>
                <w:kern w:val="0"/>
                <w:sz w:val="28"/>
                <w:szCs w:val="28"/>
              </w:rPr>
            </w:pPr>
            <w:r>
              <w:rPr>
                <w:rFonts w:hint="eastAsia" w:ascii="仿宋_GB2312" w:eastAsia="仿宋_GB2312"/>
                <w:kern w:val="0"/>
                <w:sz w:val="28"/>
                <w:szCs w:val="28"/>
              </w:rPr>
              <w:t>普及课</w:t>
            </w:r>
          </w:p>
        </w:tc>
        <w:tc>
          <w:tcPr>
            <w:tcW w:w="1379" w:type="dxa"/>
            <w:vMerge w:val="continue"/>
            <w:vAlign w:val="center"/>
          </w:tcPr>
          <w:p>
            <w:pPr>
              <w:jc w:val="center"/>
              <w:rPr>
                <w:rFonts w:ascii="仿宋_GB2312" w:eastAsia="仿宋_GB2312"/>
                <w:kern w:val="0"/>
                <w:sz w:val="28"/>
                <w:szCs w:val="28"/>
              </w:rPr>
            </w:pPr>
          </w:p>
        </w:tc>
        <w:tc>
          <w:tcPr>
            <w:tcW w:w="1843" w:type="dxa"/>
            <w:vMerge w:val="continue"/>
            <w:vAlign w:val="center"/>
          </w:tcPr>
          <w:p>
            <w:pPr>
              <w:jc w:val="center"/>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512" w:type="dxa"/>
            <w:vMerge w:val="continue"/>
            <w:vAlign w:val="center"/>
          </w:tcPr>
          <w:p>
            <w:pPr>
              <w:jc w:val="center"/>
              <w:rPr>
                <w:rFonts w:ascii="仿宋_GB2312" w:eastAsia="仿宋_GB2312"/>
                <w:kern w:val="0"/>
                <w:sz w:val="28"/>
                <w:szCs w:val="28"/>
              </w:rPr>
            </w:pPr>
          </w:p>
        </w:tc>
        <w:tc>
          <w:tcPr>
            <w:tcW w:w="3733" w:type="dxa"/>
            <w:vAlign w:val="center"/>
          </w:tcPr>
          <w:p>
            <w:pPr>
              <w:jc w:val="center"/>
              <w:rPr>
                <w:rFonts w:ascii="仿宋_GB2312" w:eastAsia="仿宋_GB2312"/>
                <w:kern w:val="0"/>
                <w:sz w:val="28"/>
                <w:szCs w:val="28"/>
              </w:rPr>
            </w:pPr>
            <w:r>
              <w:rPr>
                <w:rFonts w:hint="eastAsia" w:ascii="仿宋_GB2312" w:eastAsia="仿宋_GB2312"/>
                <w:kern w:val="0"/>
                <w:sz w:val="28"/>
                <w:szCs w:val="28"/>
              </w:rPr>
              <w:t>研讨课</w:t>
            </w:r>
          </w:p>
        </w:tc>
        <w:tc>
          <w:tcPr>
            <w:tcW w:w="1379" w:type="dxa"/>
            <w:vMerge w:val="continue"/>
            <w:vAlign w:val="center"/>
          </w:tcPr>
          <w:p>
            <w:pPr>
              <w:jc w:val="center"/>
              <w:rPr>
                <w:rFonts w:ascii="仿宋_GB2312" w:eastAsia="仿宋_GB2312"/>
                <w:kern w:val="0"/>
                <w:sz w:val="28"/>
                <w:szCs w:val="28"/>
              </w:rPr>
            </w:pPr>
          </w:p>
        </w:tc>
        <w:tc>
          <w:tcPr>
            <w:tcW w:w="1843" w:type="dxa"/>
            <w:vMerge w:val="continue"/>
            <w:vAlign w:val="center"/>
          </w:tcPr>
          <w:p>
            <w:pPr>
              <w:jc w:val="center"/>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512" w:type="dxa"/>
            <w:vMerge w:val="restart"/>
            <w:vAlign w:val="center"/>
          </w:tcPr>
          <w:p>
            <w:pPr>
              <w:jc w:val="center"/>
              <w:rPr>
                <w:rFonts w:ascii="仿宋_GB2312" w:eastAsia="仿宋_GB2312"/>
                <w:kern w:val="0"/>
                <w:sz w:val="28"/>
                <w:szCs w:val="28"/>
              </w:rPr>
            </w:pPr>
            <w:r>
              <w:rPr>
                <w:rFonts w:hint="eastAsia" w:ascii="仿宋_GB2312" w:eastAsia="仿宋_GB2312"/>
                <w:kern w:val="0"/>
                <w:sz w:val="28"/>
                <w:szCs w:val="28"/>
              </w:rPr>
              <w:t>专业选修课</w:t>
            </w:r>
          </w:p>
        </w:tc>
        <w:tc>
          <w:tcPr>
            <w:tcW w:w="3733" w:type="dxa"/>
            <w:vAlign w:val="center"/>
          </w:tcPr>
          <w:p>
            <w:pPr>
              <w:jc w:val="center"/>
              <w:rPr>
                <w:rFonts w:ascii="仿宋_GB2312" w:eastAsia="仿宋_GB2312"/>
                <w:kern w:val="0"/>
                <w:sz w:val="28"/>
                <w:szCs w:val="28"/>
              </w:rPr>
            </w:pPr>
            <w:r>
              <w:rPr>
                <w:rFonts w:hint="eastAsia" w:ascii="仿宋_GB2312" w:eastAsia="仿宋_GB2312"/>
                <w:kern w:val="0"/>
                <w:sz w:val="28"/>
                <w:szCs w:val="28"/>
              </w:rPr>
              <w:t>核心课</w:t>
            </w:r>
          </w:p>
        </w:tc>
        <w:tc>
          <w:tcPr>
            <w:tcW w:w="1379" w:type="dxa"/>
            <w:vMerge w:val="continue"/>
            <w:vAlign w:val="center"/>
          </w:tcPr>
          <w:p>
            <w:pPr>
              <w:jc w:val="center"/>
              <w:rPr>
                <w:rFonts w:ascii="仿宋_GB2312" w:eastAsia="仿宋_GB2312"/>
                <w:kern w:val="0"/>
                <w:sz w:val="28"/>
                <w:szCs w:val="28"/>
              </w:rPr>
            </w:pPr>
          </w:p>
        </w:tc>
        <w:tc>
          <w:tcPr>
            <w:tcW w:w="1843" w:type="dxa"/>
            <w:vMerge w:val="restart"/>
            <w:vAlign w:val="center"/>
          </w:tcPr>
          <w:p>
            <w:pPr>
              <w:jc w:val="center"/>
              <w:rPr>
                <w:rFonts w:ascii="仿宋_GB2312" w:eastAsia="仿宋_GB2312"/>
                <w:kern w:val="0"/>
                <w:sz w:val="28"/>
                <w:szCs w:val="28"/>
              </w:rPr>
            </w:pPr>
            <w:r>
              <w:rPr>
                <w:rFonts w:hint="eastAsia" w:ascii="仿宋_GB2312" w:eastAsia="仿宋_GB2312"/>
                <w:kern w:val="0"/>
                <w:sz w:val="28"/>
                <w:szCs w:val="28"/>
              </w:rPr>
              <w:t>按需选择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512" w:type="dxa"/>
            <w:vMerge w:val="continue"/>
            <w:vAlign w:val="center"/>
          </w:tcPr>
          <w:p>
            <w:pPr>
              <w:jc w:val="center"/>
              <w:rPr>
                <w:rFonts w:ascii="仿宋_GB2312" w:eastAsia="仿宋_GB2312"/>
                <w:kern w:val="0"/>
                <w:sz w:val="28"/>
                <w:szCs w:val="28"/>
              </w:rPr>
            </w:pPr>
          </w:p>
        </w:tc>
        <w:tc>
          <w:tcPr>
            <w:tcW w:w="3733" w:type="dxa"/>
            <w:vAlign w:val="center"/>
          </w:tcPr>
          <w:p>
            <w:pPr>
              <w:jc w:val="center"/>
              <w:rPr>
                <w:rFonts w:ascii="仿宋_GB2312" w:eastAsia="仿宋_GB2312"/>
                <w:kern w:val="0"/>
                <w:sz w:val="28"/>
                <w:szCs w:val="28"/>
              </w:rPr>
            </w:pPr>
            <w:r>
              <w:rPr>
                <w:rFonts w:hint="eastAsia" w:ascii="仿宋_GB2312" w:eastAsia="仿宋_GB2312"/>
                <w:kern w:val="0"/>
                <w:sz w:val="28"/>
                <w:szCs w:val="28"/>
              </w:rPr>
              <w:t>普及课</w:t>
            </w:r>
          </w:p>
        </w:tc>
        <w:tc>
          <w:tcPr>
            <w:tcW w:w="1379" w:type="dxa"/>
            <w:vMerge w:val="continue"/>
            <w:vAlign w:val="center"/>
          </w:tcPr>
          <w:p>
            <w:pPr>
              <w:jc w:val="center"/>
              <w:rPr>
                <w:rFonts w:ascii="仿宋_GB2312" w:eastAsia="仿宋_GB2312"/>
                <w:kern w:val="0"/>
                <w:sz w:val="28"/>
                <w:szCs w:val="28"/>
              </w:rPr>
            </w:pPr>
          </w:p>
        </w:tc>
        <w:tc>
          <w:tcPr>
            <w:tcW w:w="1843" w:type="dxa"/>
            <w:vMerge w:val="continue"/>
            <w:vAlign w:val="center"/>
          </w:tcPr>
          <w:p>
            <w:pPr>
              <w:jc w:val="center"/>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512" w:type="dxa"/>
            <w:vMerge w:val="continue"/>
            <w:vAlign w:val="center"/>
          </w:tcPr>
          <w:p>
            <w:pPr>
              <w:jc w:val="center"/>
              <w:rPr>
                <w:rFonts w:ascii="仿宋_GB2312" w:eastAsia="仿宋_GB2312"/>
                <w:kern w:val="0"/>
                <w:sz w:val="28"/>
                <w:szCs w:val="28"/>
              </w:rPr>
            </w:pPr>
          </w:p>
        </w:tc>
        <w:tc>
          <w:tcPr>
            <w:tcW w:w="3733" w:type="dxa"/>
            <w:vAlign w:val="center"/>
          </w:tcPr>
          <w:p>
            <w:pPr>
              <w:jc w:val="center"/>
              <w:rPr>
                <w:rFonts w:ascii="仿宋_GB2312" w:eastAsia="仿宋_GB2312"/>
                <w:kern w:val="0"/>
                <w:sz w:val="28"/>
                <w:szCs w:val="28"/>
              </w:rPr>
            </w:pPr>
            <w:r>
              <w:rPr>
                <w:rFonts w:hint="eastAsia" w:ascii="仿宋_GB2312" w:eastAsia="仿宋_GB2312"/>
                <w:kern w:val="0"/>
                <w:sz w:val="28"/>
                <w:szCs w:val="28"/>
              </w:rPr>
              <w:t>研讨课</w:t>
            </w:r>
          </w:p>
        </w:tc>
        <w:tc>
          <w:tcPr>
            <w:tcW w:w="1379" w:type="dxa"/>
            <w:vMerge w:val="continue"/>
            <w:vAlign w:val="center"/>
          </w:tcPr>
          <w:p>
            <w:pPr>
              <w:jc w:val="center"/>
              <w:rPr>
                <w:rFonts w:ascii="仿宋_GB2312" w:eastAsia="仿宋_GB2312"/>
                <w:kern w:val="0"/>
                <w:sz w:val="28"/>
                <w:szCs w:val="28"/>
              </w:rPr>
            </w:pPr>
          </w:p>
        </w:tc>
        <w:tc>
          <w:tcPr>
            <w:tcW w:w="1843" w:type="dxa"/>
            <w:vMerge w:val="continue"/>
            <w:vAlign w:val="center"/>
          </w:tcPr>
          <w:p>
            <w:pPr>
              <w:jc w:val="center"/>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512" w:type="dxa"/>
            <w:vMerge w:val="continue"/>
            <w:vAlign w:val="center"/>
          </w:tcPr>
          <w:p>
            <w:pPr>
              <w:jc w:val="center"/>
              <w:rPr>
                <w:rFonts w:ascii="仿宋_GB2312" w:eastAsia="仿宋_GB2312"/>
                <w:kern w:val="0"/>
                <w:sz w:val="28"/>
                <w:szCs w:val="28"/>
              </w:rPr>
            </w:pPr>
          </w:p>
        </w:tc>
        <w:tc>
          <w:tcPr>
            <w:tcW w:w="3733" w:type="dxa"/>
            <w:vAlign w:val="center"/>
          </w:tcPr>
          <w:p>
            <w:pPr>
              <w:jc w:val="center"/>
              <w:rPr>
                <w:rFonts w:ascii="仿宋_GB2312" w:eastAsia="仿宋_GB2312"/>
                <w:kern w:val="0"/>
                <w:sz w:val="28"/>
                <w:szCs w:val="28"/>
              </w:rPr>
            </w:pPr>
            <w:r>
              <w:rPr>
                <w:rFonts w:hint="eastAsia" w:ascii="仿宋_GB2312" w:eastAsia="仿宋_GB2312"/>
                <w:kern w:val="0"/>
                <w:sz w:val="28"/>
                <w:szCs w:val="28"/>
              </w:rPr>
              <w:t>科学前沿讲座</w:t>
            </w:r>
          </w:p>
        </w:tc>
        <w:tc>
          <w:tcPr>
            <w:tcW w:w="1379" w:type="dxa"/>
            <w:vMerge w:val="continue"/>
            <w:vAlign w:val="center"/>
          </w:tcPr>
          <w:p>
            <w:pPr>
              <w:jc w:val="center"/>
              <w:rPr>
                <w:rFonts w:ascii="仿宋_GB2312" w:eastAsia="仿宋_GB2312"/>
                <w:kern w:val="0"/>
                <w:sz w:val="28"/>
                <w:szCs w:val="28"/>
              </w:rPr>
            </w:pPr>
          </w:p>
        </w:tc>
        <w:tc>
          <w:tcPr>
            <w:tcW w:w="1843" w:type="dxa"/>
            <w:vMerge w:val="continue"/>
            <w:vAlign w:val="center"/>
          </w:tcPr>
          <w:p>
            <w:pPr>
              <w:jc w:val="center"/>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512" w:type="dxa"/>
            <w:vAlign w:val="center"/>
          </w:tcPr>
          <w:p>
            <w:pPr>
              <w:jc w:val="center"/>
              <w:rPr>
                <w:rFonts w:ascii="仿宋_GB2312" w:eastAsia="仿宋_GB2312"/>
                <w:kern w:val="0"/>
                <w:sz w:val="28"/>
                <w:szCs w:val="28"/>
              </w:rPr>
            </w:pPr>
            <w:r>
              <w:rPr>
                <w:rFonts w:hint="eastAsia" w:ascii="仿宋_GB2312" w:eastAsia="仿宋_GB2312"/>
                <w:kern w:val="0"/>
                <w:sz w:val="28"/>
                <w:szCs w:val="28"/>
              </w:rPr>
              <w:t>公共选修课</w:t>
            </w:r>
          </w:p>
        </w:tc>
        <w:tc>
          <w:tcPr>
            <w:tcW w:w="3733" w:type="dxa"/>
            <w:vAlign w:val="center"/>
          </w:tcPr>
          <w:p>
            <w:pPr>
              <w:jc w:val="center"/>
              <w:rPr>
                <w:rFonts w:ascii="仿宋_GB2312" w:eastAsia="仿宋_GB2312"/>
                <w:kern w:val="0"/>
                <w:sz w:val="28"/>
                <w:szCs w:val="28"/>
              </w:rPr>
            </w:pPr>
            <w:r>
              <w:rPr>
                <w:rFonts w:hint="eastAsia" w:ascii="仿宋_GB2312" w:eastAsia="仿宋_GB2312"/>
                <w:kern w:val="0"/>
                <w:sz w:val="28"/>
                <w:szCs w:val="28"/>
              </w:rPr>
              <w:t>根据开课情况自选</w:t>
            </w:r>
          </w:p>
        </w:tc>
        <w:tc>
          <w:tcPr>
            <w:tcW w:w="1379" w:type="dxa"/>
            <w:vAlign w:val="center"/>
          </w:tcPr>
          <w:p>
            <w:pPr>
              <w:jc w:val="center"/>
              <w:rPr>
                <w:rFonts w:ascii="仿宋_GB2312" w:eastAsia="仿宋_GB2312"/>
                <w:kern w:val="0"/>
                <w:sz w:val="28"/>
                <w:szCs w:val="28"/>
              </w:rPr>
            </w:pPr>
            <w:r>
              <w:rPr>
                <w:rFonts w:hint="eastAsia" w:ascii="仿宋_GB2312" w:eastAsia="仿宋_GB2312"/>
                <w:kern w:val="0"/>
                <w:sz w:val="28"/>
                <w:szCs w:val="28"/>
              </w:rPr>
              <w:t>2.0</w:t>
            </w:r>
          </w:p>
        </w:tc>
        <w:tc>
          <w:tcPr>
            <w:tcW w:w="1843" w:type="dxa"/>
            <w:vAlign w:val="center"/>
          </w:tcPr>
          <w:p>
            <w:pPr>
              <w:jc w:val="center"/>
              <w:rPr>
                <w:rFonts w:ascii="仿宋_GB2312" w:eastAsia="仿宋_GB2312"/>
                <w:kern w:val="0"/>
                <w:sz w:val="28"/>
                <w:szCs w:val="28"/>
              </w:rPr>
            </w:pPr>
            <w:r>
              <w:rPr>
                <w:rFonts w:hint="eastAsia" w:ascii="仿宋_GB2312" w:eastAsia="仿宋_GB2312"/>
                <w:kern w:val="0"/>
                <w:sz w:val="28"/>
                <w:szCs w:val="28"/>
              </w:rPr>
              <w:t>公共选修课不低于2学分</w:t>
            </w:r>
          </w:p>
        </w:tc>
      </w:tr>
    </w:tbl>
    <w:p>
      <w:pPr>
        <w:autoSpaceDE w:val="0"/>
        <w:autoSpaceDN w:val="0"/>
        <w:adjustRightInd w:val="0"/>
        <w:spacing w:line="360" w:lineRule="auto"/>
        <w:jc w:val="left"/>
        <w:rPr>
          <w:rFonts w:ascii="仿宋_GB2312" w:eastAsia="仿宋_GB2312"/>
          <w:sz w:val="28"/>
          <w:szCs w:val="28"/>
        </w:rPr>
      </w:pPr>
      <w:r>
        <w:rPr>
          <w:rFonts w:hint="eastAsia" w:ascii="仿宋_GB2312" w:eastAsia="仿宋_GB2312"/>
          <w:sz w:val="28"/>
          <w:szCs w:val="28"/>
        </w:rPr>
        <w:t>注：具体课程参考每学期中国科学院大学课程开设表，相关课程体系遵照学校课程设置方案执行。</w:t>
      </w:r>
    </w:p>
    <w:p>
      <w:pPr>
        <w:pStyle w:val="2"/>
        <w:spacing w:after="0" w:line="360" w:lineRule="auto"/>
        <w:ind w:left="480"/>
        <w:rPr>
          <w:rFonts w:ascii="仿宋_GB2312" w:eastAsia="仿宋_GB2312"/>
          <w:sz w:val="28"/>
          <w:szCs w:val="28"/>
        </w:rPr>
      </w:pPr>
      <w:r>
        <w:rPr>
          <w:rFonts w:hint="eastAsia" w:ascii="仿宋_GB2312" w:eastAsia="仿宋_GB2312"/>
          <w:sz w:val="28"/>
          <w:szCs w:val="28"/>
        </w:rPr>
        <w:t>五、必修环节及要求</w:t>
      </w:r>
    </w:p>
    <w:p>
      <w:pPr>
        <w:autoSpaceDE w:val="0"/>
        <w:autoSpaceDN w:val="0"/>
        <w:adjustRightInd w:val="0"/>
        <w:spacing w:line="360" w:lineRule="auto"/>
        <w:ind w:firstLine="560" w:firstLineChars="200"/>
        <w:jc w:val="left"/>
        <w:rPr>
          <w:rFonts w:ascii="仿宋_GB2312" w:eastAsia="仿宋_GB2312" w:cs="宋体"/>
          <w:color w:val="000000"/>
          <w:kern w:val="0"/>
          <w:sz w:val="28"/>
          <w:szCs w:val="28"/>
        </w:rPr>
      </w:pPr>
      <w:r>
        <w:rPr>
          <w:rFonts w:hint="eastAsia" w:ascii="仿宋_GB2312" w:eastAsia="仿宋_GB2312" w:cs="宋体"/>
          <w:color w:val="000000"/>
          <w:kern w:val="0"/>
          <w:sz w:val="28"/>
          <w:szCs w:val="28"/>
        </w:rPr>
        <w:t>硕士研究生培养的必修环节包括开题报告、中期考核、学术报告和社会实践等，必修环节的总学分不低于6学分。</w:t>
      </w:r>
    </w:p>
    <w:p>
      <w:pPr>
        <w:autoSpaceDE w:val="0"/>
        <w:autoSpaceDN w:val="0"/>
        <w:adjustRightInd w:val="0"/>
        <w:spacing w:line="360" w:lineRule="auto"/>
        <w:ind w:firstLine="562" w:firstLineChars="200"/>
        <w:jc w:val="left"/>
        <w:rPr>
          <w:rFonts w:ascii="仿宋_GB2312" w:eastAsia="仿宋_GB2312" w:cs="宋体"/>
          <w:b/>
          <w:color w:val="000000"/>
          <w:kern w:val="0"/>
          <w:sz w:val="28"/>
          <w:szCs w:val="28"/>
        </w:rPr>
      </w:pPr>
      <w:r>
        <w:rPr>
          <w:rFonts w:hint="eastAsia" w:ascii="仿宋_GB2312" w:eastAsia="仿宋_GB2312" w:cs="宋体"/>
          <w:b/>
          <w:color w:val="000000"/>
          <w:kern w:val="0"/>
          <w:sz w:val="28"/>
          <w:szCs w:val="28"/>
        </w:rPr>
        <w:t>1．开题报告（2学分）</w:t>
      </w:r>
    </w:p>
    <w:p>
      <w:pPr>
        <w:autoSpaceDE w:val="0"/>
        <w:autoSpaceDN w:val="0"/>
        <w:adjustRightInd w:val="0"/>
        <w:spacing w:line="360" w:lineRule="auto"/>
        <w:ind w:firstLine="560" w:firstLineChars="200"/>
        <w:jc w:val="left"/>
        <w:rPr>
          <w:rFonts w:ascii="仿宋_GB2312" w:eastAsia="仿宋_GB2312" w:cs="宋体"/>
          <w:color w:val="000000"/>
          <w:kern w:val="0"/>
          <w:sz w:val="28"/>
          <w:szCs w:val="28"/>
        </w:rPr>
      </w:pPr>
      <w:r>
        <w:rPr>
          <w:rFonts w:hint="eastAsia" w:ascii="仿宋_GB2312" w:eastAsia="仿宋_GB2312" w:cs="宋体"/>
          <w:color w:val="000000"/>
          <w:kern w:val="0"/>
          <w:sz w:val="28"/>
          <w:szCs w:val="28"/>
        </w:rPr>
        <w:t>研究生在广泛调查研究、阅读文献资料、搞清楚主攻方向上的前沿成果和发展动态的基础上，在征求导师（组）意见后，提出学位论文选题。选题应对学术发展、经济建设和社会进步有重要意义。研究生应在规定的时间内撰写《中国科学院大学研究生学位论文开题报告》和《中国科学院大学研究生学位论文开题报告登记表》，开题报告包括选题背景意义、国内外研究动态及发展趋势、主要研究内容、拟采取的技术路线及研究方法、预期成果、论文工作时间安排等方面。导师（组）应对开题报告严格审核把关，经导师（组）同意后，方可进行开题报告。除保密论文外，开题报告应公开进行。</w:t>
      </w:r>
    </w:p>
    <w:p>
      <w:pPr>
        <w:autoSpaceDE w:val="0"/>
        <w:autoSpaceDN w:val="0"/>
        <w:adjustRightInd w:val="0"/>
        <w:spacing w:line="360" w:lineRule="auto"/>
        <w:ind w:firstLine="560" w:firstLineChars="200"/>
        <w:jc w:val="left"/>
        <w:rPr>
          <w:rFonts w:ascii="仿宋_GB2312" w:eastAsia="仿宋_GB2312" w:cs="宋体"/>
          <w:color w:val="000000"/>
          <w:kern w:val="0"/>
          <w:sz w:val="28"/>
          <w:szCs w:val="28"/>
        </w:rPr>
      </w:pPr>
      <w:r>
        <w:rPr>
          <w:rFonts w:hint="eastAsia" w:ascii="仿宋_GB2312" w:eastAsia="仿宋_GB2312" w:cs="宋体"/>
          <w:color w:val="000000"/>
          <w:kern w:val="0"/>
          <w:sz w:val="28"/>
          <w:szCs w:val="28"/>
        </w:rPr>
        <w:t>开题报告考核小组由不少于3位具有高级专业技术职称的研究人员组成。考核小组就学生的论文选题、文献综述、研究内容、研究方法与技术路线、报告的表述和报告写作等几个方面进行评分，结果分为优秀、良好、合格、不合格。开题报告考核未通过的学生，需参加下一次开题报告考核。两次考核均未通过者，按照《中国科学院大学学生管理规定》处理。</w:t>
      </w:r>
    </w:p>
    <w:p>
      <w:pPr>
        <w:autoSpaceDE w:val="0"/>
        <w:autoSpaceDN w:val="0"/>
        <w:adjustRightInd w:val="0"/>
        <w:spacing w:line="360" w:lineRule="auto"/>
        <w:ind w:firstLine="560" w:firstLineChars="200"/>
        <w:jc w:val="left"/>
        <w:rPr>
          <w:rFonts w:ascii="仿宋_GB2312" w:eastAsia="仿宋_GB2312" w:cs="宋体"/>
          <w:color w:val="000000"/>
          <w:kern w:val="0"/>
          <w:sz w:val="28"/>
          <w:szCs w:val="28"/>
        </w:rPr>
      </w:pPr>
      <w:r>
        <w:rPr>
          <w:rFonts w:hint="eastAsia" w:ascii="仿宋_GB2312" w:eastAsia="仿宋_GB2312" w:cs="宋体"/>
          <w:color w:val="000000"/>
          <w:kern w:val="0"/>
          <w:sz w:val="28"/>
          <w:szCs w:val="28"/>
        </w:rPr>
        <w:t>开题报告一般定在第三学期结束前完成，或距离申请学位论文答辩的时间一般不少于一年。</w:t>
      </w:r>
    </w:p>
    <w:p>
      <w:pPr>
        <w:autoSpaceDE w:val="0"/>
        <w:autoSpaceDN w:val="0"/>
        <w:adjustRightInd w:val="0"/>
        <w:spacing w:line="360" w:lineRule="auto"/>
        <w:ind w:firstLine="562" w:firstLineChars="200"/>
        <w:jc w:val="left"/>
        <w:rPr>
          <w:rFonts w:ascii="仿宋_GB2312" w:eastAsia="仿宋_GB2312" w:cs="宋体"/>
          <w:b/>
          <w:color w:val="000000"/>
          <w:kern w:val="0"/>
          <w:sz w:val="28"/>
          <w:szCs w:val="28"/>
        </w:rPr>
      </w:pPr>
      <w:r>
        <w:rPr>
          <w:rFonts w:hint="eastAsia" w:ascii="仿宋_GB2312" w:eastAsia="仿宋_GB2312" w:cs="宋体"/>
          <w:b/>
          <w:color w:val="000000"/>
          <w:kern w:val="0"/>
          <w:sz w:val="28"/>
          <w:szCs w:val="28"/>
        </w:rPr>
        <w:t>2．中期考核（2学分）</w:t>
      </w:r>
    </w:p>
    <w:p>
      <w:pPr>
        <w:pStyle w:val="13"/>
        <w:spacing w:line="360" w:lineRule="auto"/>
        <w:ind w:firstLine="560" w:firstLineChars="200"/>
        <w:rPr>
          <w:rFonts w:ascii="仿宋_GB2312" w:eastAsia="仿宋_GB2312"/>
          <w:sz w:val="28"/>
          <w:szCs w:val="28"/>
        </w:rPr>
      </w:pPr>
      <w:r>
        <w:rPr>
          <w:rFonts w:hint="eastAsia" w:ascii="仿宋_GB2312" w:eastAsia="仿宋_GB2312"/>
          <w:sz w:val="28"/>
          <w:szCs w:val="28"/>
        </w:rPr>
        <w:t>中期考核主要考核硕士研究生在培养期间学位论文工作进展情况、取得的阶段性成果、存在的主要问题、拟解决的途径、下一步工作计划及论文预计完成时间等。研究生需撰写《中国科学院大学研究生学位论文中期报告》和《中国科学院大学研究生学位论文中期考核登记表》，经导师组审核同意后，方可进行中期考核。除保密论文外，中期考核应公开进行。</w:t>
      </w:r>
    </w:p>
    <w:p>
      <w:pPr>
        <w:autoSpaceDE w:val="0"/>
        <w:autoSpaceDN w:val="0"/>
        <w:adjustRightInd w:val="0"/>
        <w:spacing w:line="360" w:lineRule="auto"/>
        <w:ind w:firstLine="560" w:firstLineChars="200"/>
        <w:jc w:val="left"/>
        <w:rPr>
          <w:rFonts w:ascii="仿宋_GB2312" w:eastAsia="仿宋_GB2312" w:cs="宋体"/>
          <w:color w:val="000000"/>
          <w:kern w:val="0"/>
          <w:sz w:val="28"/>
          <w:szCs w:val="28"/>
        </w:rPr>
      </w:pPr>
      <w:r>
        <w:rPr>
          <w:rFonts w:hint="eastAsia" w:ascii="仿宋_GB2312" w:eastAsia="仿宋_GB2312" w:cs="宋体"/>
          <w:color w:val="000000"/>
          <w:kern w:val="0"/>
          <w:sz w:val="28"/>
          <w:szCs w:val="28"/>
        </w:rPr>
        <w:t>中期考核小组由不少于3位具有高级专业技术职称的研究人员组成。除保密论文外，中期考核应公开进行。中期考核的结果有四类：优秀、良好、合格、不合格。中期考核通过者准予继续进行工作；不通过者须在半年内重新考核一次。第二次考核仍未通过者，按照《中国科学院大学学生管理规定》处理。</w:t>
      </w:r>
    </w:p>
    <w:p>
      <w:pPr>
        <w:pStyle w:val="13"/>
        <w:spacing w:line="360" w:lineRule="auto"/>
        <w:ind w:firstLine="560" w:firstLineChars="200"/>
        <w:rPr>
          <w:rFonts w:ascii="仿宋_GB2312" w:eastAsia="仿宋_GB2312"/>
          <w:sz w:val="28"/>
          <w:szCs w:val="28"/>
        </w:rPr>
      </w:pPr>
      <w:r>
        <w:rPr>
          <w:rFonts w:hint="eastAsia" w:ascii="仿宋_GB2312" w:eastAsia="仿宋_GB2312"/>
          <w:sz w:val="28"/>
          <w:szCs w:val="28"/>
        </w:rPr>
        <w:t>硕士研究生中期考核距离申请学位论文答辩的时间一般不得少于半年。</w:t>
      </w:r>
    </w:p>
    <w:p>
      <w:pPr>
        <w:autoSpaceDE w:val="0"/>
        <w:autoSpaceDN w:val="0"/>
        <w:adjustRightInd w:val="0"/>
        <w:spacing w:line="360" w:lineRule="auto"/>
        <w:ind w:firstLine="562" w:firstLineChars="200"/>
        <w:jc w:val="left"/>
        <w:rPr>
          <w:rFonts w:ascii="仿宋_GB2312" w:eastAsia="仿宋_GB2312" w:cs="宋体"/>
          <w:b/>
          <w:color w:val="000000"/>
          <w:kern w:val="0"/>
          <w:sz w:val="28"/>
          <w:szCs w:val="28"/>
        </w:rPr>
      </w:pPr>
      <w:r>
        <w:rPr>
          <w:rFonts w:hint="eastAsia" w:ascii="仿宋_GB2312" w:eastAsia="仿宋_GB2312" w:cs="宋体"/>
          <w:b/>
          <w:color w:val="000000"/>
          <w:kern w:val="0"/>
          <w:sz w:val="28"/>
          <w:szCs w:val="28"/>
        </w:rPr>
        <w:t>3．学术报告和社会实践（2学分）</w:t>
      </w:r>
    </w:p>
    <w:p>
      <w:pPr>
        <w:autoSpaceDE w:val="0"/>
        <w:autoSpaceDN w:val="0"/>
        <w:adjustRightInd w:val="0"/>
        <w:spacing w:line="360" w:lineRule="auto"/>
        <w:ind w:firstLine="560" w:firstLineChars="200"/>
        <w:jc w:val="left"/>
        <w:rPr>
          <w:rFonts w:ascii="仿宋_GB2312" w:eastAsia="仿宋_GB2312" w:cs="宋体"/>
          <w:color w:val="000000"/>
          <w:kern w:val="0"/>
          <w:sz w:val="28"/>
          <w:szCs w:val="28"/>
        </w:rPr>
      </w:pPr>
      <w:r>
        <w:rPr>
          <w:rFonts w:hint="eastAsia" w:ascii="仿宋_GB2312" w:eastAsia="仿宋_GB2312" w:cs="宋体"/>
          <w:color w:val="000000"/>
          <w:kern w:val="0"/>
          <w:sz w:val="28"/>
          <w:szCs w:val="28"/>
        </w:rPr>
        <w:t>为了促使研究生主动关心和了解国内外学科前沿的发展动向，开阔视野，启发创造力，要求每个硕士研究生，在学期间应至少参加3次学术报告和一定数量的社会实践活动。</w:t>
      </w:r>
    </w:p>
    <w:p>
      <w:pPr>
        <w:pStyle w:val="2"/>
        <w:spacing w:after="0" w:line="360" w:lineRule="auto"/>
        <w:ind w:left="480"/>
        <w:rPr>
          <w:rFonts w:ascii="仿宋_GB2312" w:eastAsia="仿宋_GB2312"/>
          <w:sz w:val="28"/>
          <w:szCs w:val="28"/>
        </w:rPr>
      </w:pPr>
      <w:r>
        <w:rPr>
          <w:rFonts w:hint="eastAsia" w:ascii="仿宋_GB2312" w:eastAsia="仿宋_GB2312"/>
          <w:sz w:val="28"/>
          <w:szCs w:val="28"/>
        </w:rPr>
        <w:t>六</w:t>
      </w:r>
      <w:r>
        <w:rPr>
          <w:rFonts w:ascii="仿宋_GB2312" w:eastAsia="仿宋_GB2312"/>
          <w:sz w:val="28"/>
          <w:szCs w:val="28"/>
        </w:rPr>
        <w:t>、</w:t>
      </w:r>
      <w:r>
        <w:rPr>
          <w:rFonts w:hint="eastAsia" w:ascii="仿宋_GB2312" w:eastAsia="仿宋_GB2312"/>
          <w:sz w:val="28"/>
          <w:szCs w:val="28"/>
        </w:rPr>
        <w:t>学位论文与科研成果要求</w:t>
      </w:r>
    </w:p>
    <w:p>
      <w:pPr>
        <w:autoSpaceDE w:val="0"/>
        <w:autoSpaceDN w:val="0"/>
        <w:adjustRightInd w:val="0"/>
        <w:spacing w:line="360" w:lineRule="auto"/>
        <w:ind w:firstLine="560" w:firstLineChars="200"/>
        <w:jc w:val="left"/>
        <w:rPr>
          <w:rFonts w:ascii="仿宋_GB2312" w:eastAsia="仿宋_GB2312" w:cs="宋体"/>
          <w:color w:val="000000"/>
          <w:kern w:val="0"/>
          <w:sz w:val="28"/>
          <w:szCs w:val="28"/>
        </w:rPr>
      </w:pPr>
      <w:r>
        <w:rPr>
          <w:rFonts w:hint="eastAsia" w:ascii="仿宋_GB2312" w:eastAsia="仿宋_GB2312" w:cs="宋体"/>
          <w:color w:val="000000"/>
          <w:kern w:val="0"/>
          <w:sz w:val="28"/>
          <w:szCs w:val="28"/>
        </w:rPr>
        <w:t>硕士学位论文研究工作是对学生进行科学研究或承担专门技术工作的全面训练，是培养学生创新能力的重要环节。申请学位论文答辩前，研究生应在导师的指导下独立完成学位论文，不得造假，不得抄袭和剽窃他人成果。硕士研究生学位论文工作时间一般不应少于一年半。</w:t>
      </w:r>
    </w:p>
    <w:p>
      <w:pPr>
        <w:autoSpaceDE w:val="0"/>
        <w:autoSpaceDN w:val="0"/>
        <w:adjustRightInd w:val="0"/>
        <w:spacing w:line="360" w:lineRule="auto"/>
        <w:ind w:firstLine="560" w:firstLineChars="200"/>
        <w:jc w:val="left"/>
        <w:rPr>
          <w:rFonts w:ascii="仿宋_GB2312" w:eastAsia="仿宋_GB2312" w:cs="宋体"/>
          <w:color w:val="000000"/>
          <w:kern w:val="0"/>
          <w:sz w:val="28"/>
          <w:szCs w:val="28"/>
        </w:rPr>
      </w:pPr>
      <w:r>
        <w:rPr>
          <w:rFonts w:hint="eastAsia" w:ascii="仿宋_GB2312" w:eastAsia="仿宋_GB2312" w:cs="宋体"/>
          <w:color w:val="000000"/>
          <w:kern w:val="0"/>
          <w:sz w:val="28"/>
          <w:szCs w:val="28"/>
        </w:rPr>
        <w:t>硕士研究生的学位论文应是系统的、完整的学术论文，学位论文撰写应符合《中国科学院大学研究生学位论文撰写规范指导意见》（校发学字〔2022〕40号）。学位论文答辩的必要条件及程序按照《中国科学院大学学位授予工作细则》（校发学字〔2022〕121号）、《地质地球所关于研究生学位申请的管理规定》（质球所字[2022]51号）执行。 </w:t>
      </w:r>
    </w:p>
    <w:p>
      <w:pPr>
        <w:autoSpaceDE w:val="0"/>
        <w:autoSpaceDN w:val="0"/>
        <w:adjustRightInd w:val="0"/>
        <w:spacing w:line="360" w:lineRule="auto"/>
        <w:jc w:val="left"/>
        <w:rPr>
          <w:rFonts w:asciiTheme="minorEastAsia" w:hAnsiTheme="minorEastAsia"/>
          <w:color w:val="FF0000"/>
          <w:szCs w:val="24"/>
        </w:rPr>
      </w:pPr>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6212509"/>
    </w:sdtPr>
    <w:sdtContent>
      <w:p>
        <w:pPr>
          <w:pStyle w:val="6"/>
          <w:jc w:val="center"/>
        </w:pPr>
        <w:r>
          <w:fldChar w:fldCharType="begin"/>
        </w:r>
        <w:r>
          <w:instrText xml:space="preserve">PAGE   \* MERGEFORMAT</w:instrText>
        </w:r>
        <w:r>
          <w:fldChar w:fldCharType="separate"/>
        </w:r>
        <w:r>
          <w:rPr>
            <w:lang w:val="zh-CN"/>
          </w:rPr>
          <w:t>13</w:t>
        </w:r>
        <w:r>
          <w:fldChar w:fldCharType="end"/>
        </w:r>
      </w:p>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4ZGI4MDQ0Mjk3MjVjOGUzYjU4YmQzYWNiMGQ0MmEifQ=="/>
  </w:docVars>
  <w:rsids>
    <w:rsidRoot w:val="00AC3BCA"/>
    <w:rsid w:val="000019E6"/>
    <w:rsid w:val="00001AB6"/>
    <w:rsid w:val="00001E86"/>
    <w:rsid w:val="000024F3"/>
    <w:rsid w:val="00010CE7"/>
    <w:rsid w:val="00024FAE"/>
    <w:rsid w:val="00046394"/>
    <w:rsid w:val="00056AD2"/>
    <w:rsid w:val="00070CCC"/>
    <w:rsid w:val="00080774"/>
    <w:rsid w:val="0009046F"/>
    <w:rsid w:val="00091634"/>
    <w:rsid w:val="0009605E"/>
    <w:rsid w:val="000A3671"/>
    <w:rsid w:val="000A3E7D"/>
    <w:rsid w:val="000C16EF"/>
    <w:rsid w:val="000C284F"/>
    <w:rsid w:val="00103702"/>
    <w:rsid w:val="00126E1D"/>
    <w:rsid w:val="001348F3"/>
    <w:rsid w:val="001423B3"/>
    <w:rsid w:val="00186E65"/>
    <w:rsid w:val="00187D34"/>
    <w:rsid w:val="00195FAC"/>
    <w:rsid w:val="00196BCB"/>
    <w:rsid w:val="001A2629"/>
    <w:rsid w:val="001C6B33"/>
    <w:rsid w:val="001E688C"/>
    <w:rsid w:val="001F7513"/>
    <w:rsid w:val="00207AEB"/>
    <w:rsid w:val="00277603"/>
    <w:rsid w:val="0028231E"/>
    <w:rsid w:val="0029471E"/>
    <w:rsid w:val="00295C02"/>
    <w:rsid w:val="002C3C45"/>
    <w:rsid w:val="002E383E"/>
    <w:rsid w:val="00324079"/>
    <w:rsid w:val="00341325"/>
    <w:rsid w:val="00342478"/>
    <w:rsid w:val="003446BB"/>
    <w:rsid w:val="00345227"/>
    <w:rsid w:val="00347E8E"/>
    <w:rsid w:val="003539BC"/>
    <w:rsid w:val="003618E7"/>
    <w:rsid w:val="00363B20"/>
    <w:rsid w:val="00391691"/>
    <w:rsid w:val="003A4BD7"/>
    <w:rsid w:val="003D3051"/>
    <w:rsid w:val="003E12F0"/>
    <w:rsid w:val="003F0ED5"/>
    <w:rsid w:val="0041312F"/>
    <w:rsid w:val="0042742D"/>
    <w:rsid w:val="004424B0"/>
    <w:rsid w:val="0044415F"/>
    <w:rsid w:val="00463DCD"/>
    <w:rsid w:val="00473C0A"/>
    <w:rsid w:val="00475635"/>
    <w:rsid w:val="00491498"/>
    <w:rsid w:val="004923A4"/>
    <w:rsid w:val="0049386F"/>
    <w:rsid w:val="004A2464"/>
    <w:rsid w:val="004A6610"/>
    <w:rsid w:val="004B374E"/>
    <w:rsid w:val="004B4032"/>
    <w:rsid w:val="004E0ED2"/>
    <w:rsid w:val="00506025"/>
    <w:rsid w:val="005531B9"/>
    <w:rsid w:val="0056648C"/>
    <w:rsid w:val="00566D21"/>
    <w:rsid w:val="005716B8"/>
    <w:rsid w:val="0057176A"/>
    <w:rsid w:val="005720B0"/>
    <w:rsid w:val="00581EAC"/>
    <w:rsid w:val="005A2E58"/>
    <w:rsid w:val="005A3FC1"/>
    <w:rsid w:val="005A5B12"/>
    <w:rsid w:val="005B2D26"/>
    <w:rsid w:val="005B38DA"/>
    <w:rsid w:val="005C7BEA"/>
    <w:rsid w:val="005F3A2A"/>
    <w:rsid w:val="005F64F3"/>
    <w:rsid w:val="0060497B"/>
    <w:rsid w:val="00610155"/>
    <w:rsid w:val="00623FBF"/>
    <w:rsid w:val="00645D34"/>
    <w:rsid w:val="00650CA4"/>
    <w:rsid w:val="006624EF"/>
    <w:rsid w:val="006656EA"/>
    <w:rsid w:val="00667F8D"/>
    <w:rsid w:val="00670D90"/>
    <w:rsid w:val="00673DEF"/>
    <w:rsid w:val="006808AC"/>
    <w:rsid w:val="006875ED"/>
    <w:rsid w:val="006A6851"/>
    <w:rsid w:val="006B4C25"/>
    <w:rsid w:val="006D05E4"/>
    <w:rsid w:val="00702387"/>
    <w:rsid w:val="00703758"/>
    <w:rsid w:val="0071018F"/>
    <w:rsid w:val="00715A24"/>
    <w:rsid w:val="007340EF"/>
    <w:rsid w:val="0076182B"/>
    <w:rsid w:val="0076413F"/>
    <w:rsid w:val="00765A54"/>
    <w:rsid w:val="007901D8"/>
    <w:rsid w:val="007914DC"/>
    <w:rsid w:val="00793E1C"/>
    <w:rsid w:val="00796267"/>
    <w:rsid w:val="007A33EC"/>
    <w:rsid w:val="007B7C74"/>
    <w:rsid w:val="007C7D23"/>
    <w:rsid w:val="007E34E7"/>
    <w:rsid w:val="007E43BF"/>
    <w:rsid w:val="007F5D7B"/>
    <w:rsid w:val="008036A9"/>
    <w:rsid w:val="00804F82"/>
    <w:rsid w:val="00805AB4"/>
    <w:rsid w:val="008369E6"/>
    <w:rsid w:val="00873817"/>
    <w:rsid w:val="0089111E"/>
    <w:rsid w:val="008D75B8"/>
    <w:rsid w:val="00905595"/>
    <w:rsid w:val="00914E03"/>
    <w:rsid w:val="009233F4"/>
    <w:rsid w:val="00925666"/>
    <w:rsid w:val="00965CB8"/>
    <w:rsid w:val="00966ED9"/>
    <w:rsid w:val="00973C48"/>
    <w:rsid w:val="00973F65"/>
    <w:rsid w:val="00991505"/>
    <w:rsid w:val="00994BCA"/>
    <w:rsid w:val="0099575A"/>
    <w:rsid w:val="009C78AD"/>
    <w:rsid w:val="009D2277"/>
    <w:rsid w:val="00A34992"/>
    <w:rsid w:val="00A40D90"/>
    <w:rsid w:val="00A52BD7"/>
    <w:rsid w:val="00A651D5"/>
    <w:rsid w:val="00A66F5F"/>
    <w:rsid w:val="00A809BE"/>
    <w:rsid w:val="00A8383F"/>
    <w:rsid w:val="00A8485E"/>
    <w:rsid w:val="00AB6BAE"/>
    <w:rsid w:val="00AC3BCA"/>
    <w:rsid w:val="00AC48E3"/>
    <w:rsid w:val="00AD361C"/>
    <w:rsid w:val="00AD7393"/>
    <w:rsid w:val="00AF0C93"/>
    <w:rsid w:val="00AF5809"/>
    <w:rsid w:val="00AF5E87"/>
    <w:rsid w:val="00B02F0E"/>
    <w:rsid w:val="00B12C30"/>
    <w:rsid w:val="00B226AB"/>
    <w:rsid w:val="00B22DD4"/>
    <w:rsid w:val="00B249CE"/>
    <w:rsid w:val="00B66301"/>
    <w:rsid w:val="00B705B8"/>
    <w:rsid w:val="00B72DBE"/>
    <w:rsid w:val="00B74D64"/>
    <w:rsid w:val="00B84837"/>
    <w:rsid w:val="00BA1CBA"/>
    <w:rsid w:val="00BA3071"/>
    <w:rsid w:val="00BF5311"/>
    <w:rsid w:val="00BF638F"/>
    <w:rsid w:val="00BF76C9"/>
    <w:rsid w:val="00C00073"/>
    <w:rsid w:val="00C460F7"/>
    <w:rsid w:val="00C507C2"/>
    <w:rsid w:val="00C53876"/>
    <w:rsid w:val="00C73550"/>
    <w:rsid w:val="00C81269"/>
    <w:rsid w:val="00CA3195"/>
    <w:rsid w:val="00CA3D35"/>
    <w:rsid w:val="00CB4DEE"/>
    <w:rsid w:val="00CD062D"/>
    <w:rsid w:val="00CE3709"/>
    <w:rsid w:val="00D11B99"/>
    <w:rsid w:val="00D40A74"/>
    <w:rsid w:val="00D533E2"/>
    <w:rsid w:val="00D65E47"/>
    <w:rsid w:val="00D758AA"/>
    <w:rsid w:val="00D802F5"/>
    <w:rsid w:val="00D86749"/>
    <w:rsid w:val="00DA2E8D"/>
    <w:rsid w:val="00DA4E45"/>
    <w:rsid w:val="00DB026C"/>
    <w:rsid w:val="00DB7EE9"/>
    <w:rsid w:val="00DE1221"/>
    <w:rsid w:val="00DF6E09"/>
    <w:rsid w:val="00E002C6"/>
    <w:rsid w:val="00E05A59"/>
    <w:rsid w:val="00E56440"/>
    <w:rsid w:val="00E90499"/>
    <w:rsid w:val="00E94FAB"/>
    <w:rsid w:val="00EB2538"/>
    <w:rsid w:val="00EC451D"/>
    <w:rsid w:val="00EE4BA3"/>
    <w:rsid w:val="00EF31EB"/>
    <w:rsid w:val="00EF5953"/>
    <w:rsid w:val="00F13E17"/>
    <w:rsid w:val="00F179D8"/>
    <w:rsid w:val="00F43F10"/>
    <w:rsid w:val="00F46052"/>
    <w:rsid w:val="00F531CE"/>
    <w:rsid w:val="00F555A5"/>
    <w:rsid w:val="00F57BCC"/>
    <w:rsid w:val="00F60496"/>
    <w:rsid w:val="00F71E75"/>
    <w:rsid w:val="00F75FC3"/>
    <w:rsid w:val="00F844B8"/>
    <w:rsid w:val="00F950DE"/>
    <w:rsid w:val="00FB21C1"/>
    <w:rsid w:val="00FB3310"/>
    <w:rsid w:val="00FC68F0"/>
    <w:rsid w:val="00FD08B5"/>
    <w:rsid w:val="00FD25C8"/>
    <w:rsid w:val="00FD641E"/>
    <w:rsid w:val="00FE6B69"/>
    <w:rsid w:val="00FE7E8E"/>
    <w:rsid w:val="00FF690F"/>
    <w:rsid w:val="02AD5C6B"/>
    <w:rsid w:val="046924AD"/>
    <w:rsid w:val="1FFD1D9A"/>
    <w:rsid w:val="35200E5C"/>
    <w:rsid w:val="451D06C0"/>
    <w:rsid w:val="51781744"/>
    <w:rsid w:val="6AF6782A"/>
    <w:rsid w:val="75E468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jc w:val="both"/>
    </w:pPr>
    <w:rPr>
      <w:rFonts w:asciiTheme="minorHAnsi" w:hAnsiTheme="minorHAnsi" w:eastAsiaTheme="minorEastAsia" w:cstheme="minorBidi"/>
      <w:kern w:val="2"/>
      <w:sz w:val="24"/>
      <w:szCs w:val="22"/>
      <w:lang w:val="en-US" w:eastAsia="zh-CN" w:bidi="ar-SA"/>
    </w:rPr>
  </w:style>
  <w:style w:type="paragraph" w:styleId="2">
    <w:name w:val="heading 2"/>
    <w:basedOn w:val="1"/>
    <w:next w:val="1"/>
    <w:link w:val="18"/>
    <w:unhideWhenUsed/>
    <w:qFormat/>
    <w:uiPriority w:val="9"/>
    <w:pPr>
      <w:keepNext/>
      <w:keepLines/>
      <w:spacing w:before="120" w:after="120"/>
      <w:ind w:left="200" w:leftChars="200"/>
      <w:outlineLvl w:val="1"/>
    </w:pPr>
    <w:rPr>
      <w:rFonts w:asciiTheme="majorHAnsi" w:hAnsiTheme="majorHAnsi" w:eastAsiaTheme="majorEastAsia" w:cstheme="majorBidi"/>
      <w:b/>
      <w:bCs/>
      <w:szCs w:val="32"/>
    </w:rPr>
  </w:style>
  <w:style w:type="paragraph" w:styleId="3">
    <w:name w:val="heading 3"/>
    <w:basedOn w:val="1"/>
    <w:next w:val="1"/>
    <w:link w:val="19"/>
    <w:unhideWhenUsed/>
    <w:qFormat/>
    <w:uiPriority w:val="9"/>
    <w:pPr>
      <w:keepNext/>
      <w:keepLines/>
      <w:ind w:left="200" w:leftChars="200"/>
      <w:outlineLvl w:val="2"/>
    </w:pPr>
    <w:rPr>
      <w:b/>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alloon Text"/>
    <w:basedOn w:val="1"/>
    <w:link w:val="20"/>
    <w:semiHidden/>
    <w:unhideWhenUsed/>
    <w:qFormat/>
    <w:uiPriority w:val="99"/>
    <w:pPr>
      <w:spacing w:line="240" w:lineRule="auto"/>
    </w:pPr>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Autospacing="1" w:afterAutospacing="1"/>
      <w:jc w:val="left"/>
    </w:pPr>
    <w:rPr>
      <w:rFonts w:cs="Times New Roman"/>
      <w:kern w:val="0"/>
    </w:rPr>
  </w:style>
  <w:style w:type="table" w:styleId="10">
    <w:name w:val="Table Grid"/>
    <w:basedOn w:val="9"/>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annotation reference"/>
    <w:basedOn w:val="11"/>
    <w:semiHidden/>
    <w:unhideWhenUsed/>
    <w:qFormat/>
    <w:uiPriority w:val="99"/>
    <w:rPr>
      <w:sz w:val="21"/>
      <w:szCs w:val="21"/>
    </w:rPr>
  </w:style>
  <w:style w:type="paragraph" w:customStyle="1" w:styleId="1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paragraph" w:customStyle="1" w:styleId="16">
    <w:name w:val="m_正文"/>
    <w:basedOn w:val="1"/>
    <w:link w:val="17"/>
    <w:qFormat/>
    <w:uiPriority w:val="0"/>
    <w:pPr>
      <w:spacing w:line="360" w:lineRule="auto"/>
    </w:pPr>
    <w:rPr>
      <w:rFonts w:ascii="Times New Roman" w:hAnsi="Times New Roman" w:eastAsia="宋体" w:cs="Times New Roman"/>
      <w:szCs w:val="24"/>
    </w:rPr>
  </w:style>
  <w:style w:type="character" w:customStyle="1" w:styleId="17">
    <w:name w:val="m_正文 Char"/>
    <w:basedOn w:val="11"/>
    <w:link w:val="16"/>
    <w:qFormat/>
    <w:uiPriority w:val="0"/>
    <w:rPr>
      <w:rFonts w:ascii="Times New Roman" w:hAnsi="Times New Roman" w:eastAsia="宋体" w:cs="Times New Roman"/>
      <w:sz w:val="24"/>
      <w:szCs w:val="24"/>
    </w:rPr>
  </w:style>
  <w:style w:type="character" w:customStyle="1" w:styleId="18">
    <w:name w:val="标题 2 Char"/>
    <w:basedOn w:val="11"/>
    <w:link w:val="2"/>
    <w:qFormat/>
    <w:uiPriority w:val="9"/>
    <w:rPr>
      <w:rFonts w:asciiTheme="majorHAnsi" w:hAnsiTheme="majorHAnsi" w:eastAsiaTheme="majorEastAsia" w:cstheme="majorBidi"/>
      <w:b/>
      <w:bCs/>
      <w:sz w:val="24"/>
      <w:szCs w:val="32"/>
    </w:rPr>
  </w:style>
  <w:style w:type="character" w:customStyle="1" w:styleId="19">
    <w:name w:val="标题 3 Char"/>
    <w:basedOn w:val="11"/>
    <w:link w:val="3"/>
    <w:qFormat/>
    <w:uiPriority w:val="9"/>
    <w:rPr>
      <w:b/>
      <w:bCs/>
      <w:sz w:val="24"/>
      <w:szCs w:val="32"/>
    </w:rPr>
  </w:style>
  <w:style w:type="character" w:customStyle="1" w:styleId="20">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D1FF7-8FD3-4553-AC8F-4A49C784219D}">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14</Pages>
  <Words>989</Words>
  <Characters>5638</Characters>
  <Lines>46</Lines>
  <Paragraphs>13</Paragraphs>
  <TotalTime>14</TotalTime>
  <ScaleCrop>false</ScaleCrop>
  <LinksUpToDate>false</LinksUpToDate>
  <CharactersWithSpaces>6614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2022-09-27T08:14:00Z</dcterms:created>
  <dc:creator>黄莹</dc:creator>
  <cp:lastModifiedBy>LYF</cp:lastModifiedBy>
  <cp:lastPrinted>2021-12-13T09:33:00Z</cp:lastPrinted>
  <dcterms:modified xsi:type="dcterms:W3CDTF">2023-09-07T11:19:40Z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F7615A4FF4EB4EC4A315B08DC2552637_13</vt:lpwstr>
  </property>
</Properties>
</file>