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exact"/>
        <w:jc w:val="center"/>
        <w:rPr>
          <w:rFonts w:cs="Tahoma" w:asciiTheme="minorEastAsia" w:hAnsiTheme="minorEastAsia"/>
          <w:b/>
          <w:color w:val="000000"/>
          <w:kern w:val="0"/>
          <w:sz w:val="30"/>
          <w:szCs w:val="30"/>
        </w:rPr>
      </w:pPr>
      <w:r>
        <w:rPr>
          <w:rFonts w:hint="eastAsia" w:cs="Tahoma" w:asciiTheme="minorEastAsia" w:hAnsiTheme="minorEastAsia"/>
          <w:b/>
          <w:color w:val="000000"/>
          <w:kern w:val="0"/>
          <w:sz w:val="24"/>
          <w:szCs w:val="24"/>
          <w:lang w:val="en-US" w:eastAsia="zh-CN"/>
        </w:rPr>
        <w:t xml:space="preserve"> </w:t>
      </w:r>
      <w:r>
        <w:rPr>
          <w:rFonts w:cs="Tahoma" w:asciiTheme="minorEastAsia" w:hAnsiTheme="minorEastAsia"/>
          <w:b/>
          <w:color w:val="000000"/>
          <w:kern w:val="0"/>
          <w:sz w:val="30"/>
          <w:szCs w:val="30"/>
        </w:rPr>
        <w:t>学位论文开题报告和中期考核基本要求</w:t>
      </w:r>
    </w:p>
    <w:p>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一、硕士学位论文</w:t>
      </w:r>
    </w:p>
    <w:p>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1、开题报告</w:t>
      </w:r>
    </w:p>
    <w:p>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开题报告一般定在第三学期结束前完成，或距离申请学位论文答辩的时间一般不少于一年。</w:t>
      </w:r>
    </w:p>
    <w:p>
      <w:pPr>
        <w:widowControl/>
        <w:spacing w:before="156" w:beforeLines="50" w:after="156" w:afterLines="50" w:line="360" w:lineRule="exact"/>
        <w:ind w:firstLine="566" w:firstLineChars="236"/>
        <w:rPr>
          <w:rFonts w:cs="宋体" w:asciiTheme="minorEastAsia" w:hAnsiTheme="minorEastAsia"/>
          <w:kern w:val="0"/>
          <w:sz w:val="24"/>
          <w:szCs w:val="24"/>
        </w:rPr>
      </w:pPr>
      <w:r>
        <w:rPr>
          <w:rFonts w:hint="eastAsia" w:cs="宋体" w:asciiTheme="minorEastAsia" w:hAnsiTheme="minorEastAsia"/>
          <w:color w:val="000000"/>
          <w:kern w:val="0"/>
          <w:sz w:val="24"/>
          <w:szCs w:val="24"/>
        </w:rPr>
        <w:t>在导师或导师小组指导下，提出学位论文选题，撰写《研究生学位论文开题报告》，</w:t>
      </w:r>
      <w:r>
        <w:rPr>
          <w:rFonts w:hint="eastAsia" w:cs="宋体" w:asciiTheme="minorEastAsia" w:hAnsiTheme="minorEastAsia"/>
          <w:b/>
          <w:color w:val="000000"/>
          <w:kern w:val="0"/>
          <w:sz w:val="24"/>
          <w:szCs w:val="24"/>
        </w:rPr>
        <w:t>报告字数要求5000字</w:t>
      </w:r>
      <w:r>
        <w:rPr>
          <w:rFonts w:cs="宋体" w:asciiTheme="minorEastAsia" w:hAnsiTheme="minorEastAsia"/>
          <w:b/>
          <w:color w:val="000000"/>
          <w:kern w:val="0"/>
          <w:sz w:val="24"/>
          <w:szCs w:val="24"/>
        </w:rPr>
        <w:t>以上</w:t>
      </w:r>
      <w:r>
        <w:rPr>
          <w:rFonts w:hint="eastAsia" w:cs="宋体" w:asciiTheme="minorEastAsia" w:hAnsiTheme="minorEastAsia"/>
          <w:b/>
          <w:color w:val="000000"/>
          <w:kern w:val="0"/>
          <w:sz w:val="24"/>
          <w:szCs w:val="24"/>
        </w:rPr>
        <w:t>，</w:t>
      </w:r>
      <w:r>
        <w:rPr>
          <w:rFonts w:hint="eastAsia" w:cs="宋体" w:asciiTheme="minorEastAsia" w:hAnsiTheme="minorEastAsia"/>
          <w:color w:val="000000"/>
          <w:kern w:val="0"/>
          <w:sz w:val="24"/>
          <w:szCs w:val="24"/>
        </w:rPr>
        <w:t>填写《研究生学位论文开题报告登记表》，经导师同意后，进行学位论文开题报告。除保密论</w:t>
      </w:r>
      <w:bookmarkStart w:id="0" w:name="_GoBack"/>
      <w:bookmarkEnd w:id="0"/>
      <w:r>
        <w:rPr>
          <w:rFonts w:hint="eastAsia" w:cs="宋体" w:asciiTheme="minorEastAsia" w:hAnsiTheme="minorEastAsia"/>
          <w:color w:val="000000"/>
          <w:kern w:val="0"/>
          <w:sz w:val="24"/>
          <w:szCs w:val="24"/>
        </w:rPr>
        <w:t>文外，开题报</w:t>
      </w:r>
      <w:r>
        <w:rPr>
          <w:rFonts w:hint="eastAsia" w:cs="宋体" w:asciiTheme="minorEastAsia" w:hAnsiTheme="minorEastAsia"/>
          <w:kern w:val="0"/>
          <w:sz w:val="24"/>
          <w:szCs w:val="24"/>
        </w:rPr>
        <w:t>告应公开进行。</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kern w:val="0"/>
          <w:sz w:val="24"/>
          <w:szCs w:val="24"/>
        </w:rPr>
        <w:t>开题报告考核小组由</w:t>
      </w:r>
      <w:r>
        <w:rPr>
          <w:rFonts w:cs="宋体" w:asciiTheme="minorEastAsia" w:hAnsiTheme="minorEastAsia"/>
          <w:kern w:val="0"/>
          <w:sz w:val="24"/>
          <w:szCs w:val="24"/>
        </w:rPr>
        <w:t>3-5</w:t>
      </w:r>
      <w:r>
        <w:rPr>
          <w:rFonts w:hint="eastAsia" w:cs="宋体" w:asciiTheme="minorEastAsia" w:hAnsiTheme="minorEastAsia"/>
          <w:kern w:val="0"/>
          <w:sz w:val="24"/>
          <w:szCs w:val="24"/>
        </w:rPr>
        <w:t>位具有高级技术职称的研究人员组成。考核小组就论文选题、文献综述、研究内容、研究方法与技术路线、报告表述和报</w:t>
      </w:r>
      <w:r>
        <w:rPr>
          <w:rFonts w:hint="eastAsia" w:cs="宋体" w:asciiTheme="minorEastAsia" w:hAnsiTheme="minorEastAsia"/>
          <w:color w:val="000000"/>
          <w:kern w:val="0"/>
          <w:sz w:val="24"/>
          <w:szCs w:val="24"/>
        </w:rPr>
        <w:t>告写作等几个方面进行评分。开题报告考核未通过者，需参加下一次开题报告考核。两次考核均未通过者，视具体情况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2、中期考核</w:t>
      </w:r>
    </w:p>
    <w:p>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硕士研究生中期考核距离申请学位论文答辩的时间一般不得少于半年。</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中期考核主要考核硕士研究生学位论文的工作情况。研究生需撰写《研究生学位论文中期报告》，</w:t>
      </w:r>
      <w:r>
        <w:rPr>
          <w:rFonts w:hint="eastAsia" w:cs="宋体" w:asciiTheme="minorEastAsia" w:hAnsiTheme="minorEastAsia"/>
          <w:b/>
          <w:color w:val="000000"/>
          <w:kern w:val="0"/>
          <w:sz w:val="24"/>
          <w:szCs w:val="24"/>
        </w:rPr>
        <w:t>报告字数要求</w:t>
      </w:r>
      <w:r>
        <w:rPr>
          <w:rFonts w:cs="宋体" w:asciiTheme="minorEastAsia" w:hAnsiTheme="minorEastAsia"/>
          <w:b/>
          <w:color w:val="000000"/>
          <w:kern w:val="0"/>
          <w:sz w:val="24"/>
          <w:szCs w:val="24"/>
        </w:rPr>
        <w:t>5000</w:t>
      </w:r>
      <w:r>
        <w:rPr>
          <w:rFonts w:hint="eastAsia" w:cs="宋体" w:asciiTheme="minorEastAsia" w:hAnsiTheme="minorEastAsia"/>
          <w:b/>
          <w:color w:val="000000"/>
          <w:kern w:val="0"/>
          <w:sz w:val="24"/>
          <w:szCs w:val="24"/>
        </w:rPr>
        <w:t>字以上，</w:t>
      </w:r>
      <w:r>
        <w:rPr>
          <w:rFonts w:hint="eastAsia" w:cs="宋体" w:asciiTheme="minorEastAsia" w:hAnsiTheme="minorEastAsia"/>
          <w:color w:val="000000"/>
          <w:kern w:val="0"/>
          <w:sz w:val="24"/>
          <w:szCs w:val="24"/>
        </w:rPr>
        <w:t>填写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研究生学位论文中期考核登记表》，经导师审核同意后，方可进行中期考核。</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名具有高级技术职称的研究人员组成。除保密论文外，中期考核应公开进行。</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中期考核的结果有四类：优秀、良好、合格、不合格。中期考核不通过者须在半年内重新考核一次。第二次考核仍未通过者，视具体情况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二、博士学位论文</w:t>
      </w:r>
    </w:p>
    <w:p>
      <w:pPr>
        <w:widowControl/>
        <w:spacing w:before="156" w:beforeLines="50" w:after="156" w:afterLines="50" w:line="360" w:lineRule="exact"/>
        <w:ind w:firstLine="569" w:firstLineChars="236"/>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1、开题报告</w:t>
      </w:r>
    </w:p>
    <w:p>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博士研究生开题报告距离申请学位论文答辩的时间一般不少于一年半。</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在导师或导师小组指导下，提出学位论文选题，并在规定的时间内，撰写《研究生学位论文开题报告》，</w:t>
      </w:r>
      <w:r>
        <w:rPr>
          <w:rFonts w:hint="eastAsia" w:cs="宋体" w:asciiTheme="minorEastAsia" w:hAnsiTheme="minorEastAsia"/>
          <w:b/>
          <w:color w:val="000000"/>
          <w:kern w:val="0"/>
          <w:sz w:val="24"/>
          <w:szCs w:val="24"/>
        </w:rPr>
        <w:t>报告字数要求8000字以上</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填写</w:t>
      </w:r>
      <w:r>
        <w:rPr>
          <w:rFonts w:hint="eastAsia" w:cs="宋体" w:asciiTheme="minorEastAsia" w:hAnsiTheme="minorEastAsia"/>
          <w:color w:val="000000"/>
          <w:kern w:val="0"/>
          <w:sz w:val="24"/>
          <w:szCs w:val="24"/>
        </w:rPr>
        <w:t>《研究生学位论文开题报告登记表》，经导师同意后，进行学位论文开题报告。除保密论文外，开题报告应公开进行。</w:t>
      </w:r>
    </w:p>
    <w:p>
      <w:pPr>
        <w:widowControl/>
        <w:spacing w:before="156" w:beforeLines="50" w:after="156" w:afterLines="50" w:line="360" w:lineRule="exact"/>
        <w:ind w:firstLine="566" w:firstLineChars="236"/>
        <w:rPr>
          <w:rFonts w:cs="宋体" w:asciiTheme="minorEastAsia" w:hAnsiTheme="minorEastAsia"/>
          <w:b/>
          <w:color w:val="000000"/>
          <w:kern w:val="0"/>
          <w:sz w:val="24"/>
          <w:szCs w:val="24"/>
        </w:rPr>
      </w:pPr>
      <w:r>
        <w:rPr>
          <w:rFonts w:hint="eastAsia" w:cs="宋体" w:asciiTheme="minorEastAsia" w:hAnsiTheme="minorEastAsia"/>
          <w:color w:val="000000"/>
          <w:kern w:val="0"/>
          <w:sz w:val="24"/>
          <w:szCs w:val="24"/>
        </w:rPr>
        <w:t>开题报告考核小组由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位具有高级技术职称的研究人员组成。考核小组就学生的论文选题、文献综述、研究内容、研究方法与技术路线、报告的表述和报告写作等几个方面进行评分。开题报告考核未通过的学生，需参加下一次开题报告考核。两次考核均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pPr>
        <w:widowControl/>
        <w:numPr>
          <w:ilvl w:val="0"/>
          <w:numId w:val="1"/>
        </w:numPr>
        <w:spacing w:before="156" w:beforeLines="50" w:after="156" w:afterLines="50" w:line="360" w:lineRule="exact"/>
        <w:ind w:firstLine="569" w:firstLineChars="236"/>
        <w:jc w:val="left"/>
        <w:rPr>
          <w:rFonts w:hint="eastAsia"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中期考核</w:t>
      </w:r>
    </w:p>
    <w:p>
      <w:pPr>
        <w:widowControl/>
        <w:spacing w:before="156" w:beforeLines="50" w:after="156" w:afterLines="50" w:line="360" w:lineRule="exact"/>
        <w:ind w:firstLine="566" w:firstLineChars="236"/>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博士研究生中期考核距离申请学位论文答辩的时间一般不得少于半年。</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中期考核主要考核博士研究生在培养期间学位论文的工作情况，需撰写《学位论文中期报告》，</w:t>
      </w:r>
      <w:r>
        <w:rPr>
          <w:rFonts w:hint="eastAsia" w:cs="宋体" w:asciiTheme="minorEastAsia" w:hAnsiTheme="minorEastAsia"/>
          <w:b/>
          <w:color w:val="000000"/>
          <w:kern w:val="0"/>
          <w:sz w:val="24"/>
          <w:szCs w:val="24"/>
        </w:rPr>
        <w:t>报告字数要求</w:t>
      </w:r>
      <w:r>
        <w:rPr>
          <w:rFonts w:cs="宋体" w:asciiTheme="minorEastAsia" w:hAnsiTheme="minorEastAsia"/>
          <w:b/>
          <w:color w:val="000000"/>
          <w:kern w:val="0"/>
          <w:sz w:val="24"/>
          <w:szCs w:val="24"/>
        </w:rPr>
        <w:t>8000</w:t>
      </w:r>
      <w:r>
        <w:rPr>
          <w:rFonts w:hint="eastAsia" w:cs="宋体" w:asciiTheme="minorEastAsia" w:hAnsiTheme="minorEastAsia"/>
          <w:b/>
          <w:color w:val="000000"/>
          <w:kern w:val="0"/>
          <w:sz w:val="24"/>
          <w:szCs w:val="24"/>
        </w:rPr>
        <w:t>字以上，</w:t>
      </w:r>
      <w:r>
        <w:rPr>
          <w:rFonts w:hint="eastAsia" w:cs="宋体" w:asciiTheme="minorEastAsia" w:hAnsiTheme="minorEastAsia"/>
          <w:color w:val="000000"/>
          <w:kern w:val="0"/>
          <w:sz w:val="24"/>
          <w:szCs w:val="24"/>
        </w:rPr>
        <w:t>填写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研究生学位论文中期考核登记表》，经导师审核同意后，进行中期考核。</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中期考核小组由</w:t>
      </w:r>
      <w:r>
        <w:rPr>
          <w:rFonts w:cs="宋体" w:asciiTheme="minorEastAsia" w:hAnsiTheme="minorEastAsia"/>
          <w:color w:val="000000"/>
          <w:kern w:val="0"/>
          <w:sz w:val="24"/>
          <w:szCs w:val="24"/>
        </w:rPr>
        <w:t>3-5</w:t>
      </w:r>
      <w:r>
        <w:rPr>
          <w:rFonts w:hint="eastAsia" w:cs="宋体" w:asciiTheme="minorEastAsia" w:hAnsiTheme="minorEastAsia"/>
          <w:color w:val="000000"/>
          <w:kern w:val="0"/>
          <w:sz w:val="24"/>
          <w:szCs w:val="24"/>
        </w:rPr>
        <w:t>名具有高级技术职称的研究人员组成。除保密论文外，中期考核应公开进行。</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中期考核的结果有四类：优秀、良好、合格、不合格。中期考核不通过者须在半年内重新考核一次。第二次考核仍未通过者，视具体情况</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按</w:t>
      </w:r>
      <w:r>
        <w:rPr>
          <w:rFonts w:cs="宋体" w:asciiTheme="minorEastAsia" w:hAnsiTheme="minorEastAsia"/>
          <w:color w:val="000000"/>
          <w:kern w:val="0"/>
          <w:sz w:val="24"/>
          <w:szCs w:val="24"/>
        </w:rPr>
        <w:t>国科大和研究所相关</w:t>
      </w:r>
      <w:r>
        <w:rPr>
          <w:rFonts w:hint="eastAsia" w:cs="宋体" w:asciiTheme="minorEastAsia" w:hAnsiTheme="minorEastAsia"/>
          <w:color w:val="000000"/>
          <w:kern w:val="0"/>
          <w:sz w:val="24"/>
          <w:szCs w:val="24"/>
        </w:rPr>
        <w:t>管理</w:t>
      </w:r>
      <w:r>
        <w:rPr>
          <w:rFonts w:cs="宋体" w:asciiTheme="minorEastAsia" w:hAnsiTheme="minorEastAsia"/>
          <w:color w:val="000000"/>
          <w:kern w:val="0"/>
          <w:sz w:val="24"/>
          <w:szCs w:val="24"/>
        </w:rPr>
        <w:t>规定处理</w:t>
      </w:r>
      <w:r>
        <w:rPr>
          <w:rFonts w:hint="eastAsia" w:cs="宋体" w:asciiTheme="minorEastAsia" w:hAnsiTheme="minorEastAsia"/>
          <w:color w:val="000000"/>
          <w:kern w:val="0"/>
          <w:sz w:val="24"/>
          <w:szCs w:val="24"/>
        </w:rPr>
        <w:t>。</w:t>
      </w:r>
    </w:p>
    <w:p>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三</w:t>
      </w:r>
      <w:r>
        <w:rPr>
          <w:rFonts w:cs="Tahoma" w:asciiTheme="minorEastAsia" w:hAnsiTheme="minorEastAsia"/>
          <w:b/>
          <w:color w:val="000000"/>
          <w:kern w:val="0"/>
          <w:sz w:val="24"/>
          <w:szCs w:val="24"/>
        </w:rPr>
        <w:t>、关于开题</w:t>
      </w:r>
      <w:r>
        <w:rPr>
          <w:rFonts w:hint="eastAsia" w:cs="Tahoma" w:asciiTheme="minorEastAsia" w:hAnsiTheme="minorEastAsia"/>
          <w:b/>
          <w:color w:val="000000"/>
          <w:kern w:val="0"/>
          <w:sz w:val="24"/>
          <w:szCs w:val="24"/>
        </w:rPr>
        <w:t>报告</w:t>
      </w:r>
      <w:r>
        <w:rPr>
          <w:rFonts w:cs="Tahoma" w:asciiTheme="minorEastAsia" w:hAnsiTheme="minorEastAsia"/>
          <w:b/>
          <w:color w:val="000000"/>
          <w:kern w:val="0"/>
          <w:sz w:val="24"/>
          <w:szCs w:val="24"/>
        </w:rPr>
        <w:t>和中期考核</w:t>
      </w:r>
      <w:r>
        <w:rPr>
          <w:rFonts w:hint="eastAsia" w:cs="Tahoma" w:asciiTheme="minorEastAsia" w:hAnsiTheme="minorEastAsia"/>
          <w:b/>
          <w:color w:val="000000"/>
          <w:kern w:val="0"/>
          <w:sz w:val="24"/>
          <w:szCs w:val="24"/>
        </w:rPr>
        <w:t>考核组</w:t>
      </w:r>
      <w:r>
        <w:rPr>
          <w:rFonts w:cs="Tahoma" w:asciiTheme="minorEastAsia" w:hAnsiTheme="minorEastAsia"/>
          <w:b/>
          <w:color w:val="000000"/>
          <w:kern w:val="0"/>
          <w:sz w:val="24"/>
          <w:szCs w:val="24"/>
        </w:rPr>
        <w:t>成员的要求</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1、开题和中期考核均要求</w:t>
      </w:r>
      <w:r>
        <w:rPr>
          <w:rFonts w:hint="eastAsia" w:cs="宋体" w:asciiTheme="minorEastAsia" w:hAnsiTheme="minorEastAsia"/>
          <w:b/>
          <w:color w:val="000000"/>
          <w:kern w:val="0"/>
          <w:sz w:val="24"/>
          <w:szCs w:val="24"/>
          <w:u w:val="single"/>
        </w:rPr>
        <w:t>邀请至少</w:t>
      </w:r>
      <w:r>
        <w:rPr>
          <w:rFonts w:cs="宋体" w:asciiTheme="minorEastAsia" w:hAnsiTheme="minorEastAsia"/>
          <w:b/>
          <w:color w:val="000000"/>
          <w:kern w:val="0"/>
          <w:sz w:val="24"/>
          <w:szCs w:val="24"/>
          <w:u w:val="single"/>
        </w:rPr>
        <w:t>一名</w:t>
      </w:r>
      <w:r>
        <w:rPr>
          <w:rFonts w:hint="eastAsia" w:cs="宋体" w:asciiTheme="minorEastAsia" w:hAnsiTheme="minorEastAsia"/>
          <w:b/>
          <w:color w:val="000000"/>
          <w:kern w:val="0"/>
          <w:sz w:val="24"/>
          <w:szCs w:val="24"/>
          <w:u w:val="single"/>
        </w:rPr>
        <w:t>所外相关领域</w:t>
      </w:r>
      <w:r>
        <w:rPr>
          <w:rFonts w:cs="宋体" w:asciiTheme="minorEastAsia" w:hAnsiTheme="minorEastAsia"/>
          <w:b/>
          <w:color w:val="000000"/>
          <w:kern w:val="0"/>
          <w:sz w:val="24"/>
          <w:szCs w:val="24"/>
          <w:u w:val="single"/>
        </w:rPr>
        <w:t>专家</w:t>
      </w:r>
      <w:r>
        <w:rPr>
          <w:rFonts w:hint="eastAsia" w:cs="宋体" w:asciiTheme="minorEastAsia" w:hAnsiTheme="minorEastAsia"/>
          <w:color w:val="000000"/>
          <w:kern w:val="0"/>
          <w:sz w:val="24"/>
          <w:szCs w:val="24"/>
        </w:rPr>
        <w:t>作为考核</w:t>
      </w:r>
      <w:r>
        <w:rPr>
          <w:rFonts w:cs="宋体" w:asciiTheme="minorEastAsia" w:hAnsiTheme="minorEastAsia"/>
          <w:color w:val="000000"/>
          <w:kern w:val="0"/>
          <w:sz w:val="24"/>
          <w:szCs w:val="24"/>
        </w:rPr>
        <w:t>组成员</w:t>
      </w:r>
      <w:r>
        <w:rPr>
          <w:rFonts w:hint="eastAsia" w:cs="宋体" w:asciiTheme="minorEastAsia" w:hAnsiTheme="minorEastAsia"/>
          <w:color w:val="000000"/>
          <w:kern w:val="0"/>
          <w:sz w:val="24"/>
          <w:szCs w:val="24"/>
        </w:rPr>
        <w:t>全程</w:t>
      </w:r>
      <w:r>
        <w:rPr>
          <w:rFonts w:cs="宋体" w:asciiTheme="minorEastAsia" w:hAnsiTheme="minorEastAsia"/>
          <w:color w:val="000000"/>
          <w:kern w:val="0"/>
          <w:sz w:val="24"/>
          <w:szCs w:val="24"/>
        </w:rPr>
        <w:t>参加开题和中期考核</w:t>
      </w:r>
      <w:r>
        <w:rPr>
          <w:rFonts w:hint="eastAsia" w:cs="宋体" w:asciiTheme="minorEastAsia" w:hAnsiTheme="minorEastAsia"/>
          <w:color w:val="000000"/>
          <w:kern w:val="0"/>
          <w:sz w:val="24"/>
          <w:szCs w:val="24"/>
        </w:rPr>
        <w:t>；</w:t>
      </w:r>
      <w:r>
        <w:rPr>
          <w:rFonts w:cs="宋体" w:asciiTheme="minorEastAsia" w:hAnsiTheme="minorEastAsia"/>
          <w:color w:val="000000"/>
          <w:kern w:val="0"/>
          <w:sz w:val="24"/>
          <w:szCs w:val="24"/>
        </w:rPr>
        <w:t xml:space="preserve"> </w:t>
      </w:r>
    </w:p>
    <w:p>
      <w:pPr>
        <w:widowControl/>
        <w:spacing w:before="156" w:beforeLines="50" w:after="156" w:afterLines="50" w:line="360" w:lineRule="exact"/>
        <w:ind w:firstLine="566" w:firstLineChars="236"/>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2、学位论文开题和中期考核信息，</w:t>
      </w:r>
      <w:r>
        <w:rPr>
          <w:rFonts w:cs="宋体" w:asciiTheme="minorEastAsia" w:hAnsiTheme="minorEastAsia"/>
          <w:color w:val="000000"/>
          <w:kern w:val="0"/>
          <w:sz w:val="24"/>
          <w:szCs w:val="24"/>
        </w:rPr>
        <w:t>包括考核小组成员信息需</w:t>
      </w:r>
      <w:r>
        <w:rPr>
          <w:rFonts w:hint="eastAsia" w:cs="宋体" w:asciiTheme="minorEastAsia" w:hAnsiTheme="minorEastAsia"/>
          <w:color w:val="000000"/>
          <w:kern w:val="0"/>
          <w:sz w:val="24"/>
          <w:szCs w:val="24"/>
        </w:rPr>
        <w:t>提前3天交至</w:t>
      </w:r>
      <w:r>
        <w:rPr>
          <w:rFonts w:cs="宋体" w:asciiTheme="minorEastAsia" w:hAnsiTheme="minorEastAsia"/>
          <w:color w:val="000000"/>
          <w:kern w:val="0"/>
          <w:sz w:val="24"/>
          <w:szCs w:val="24"/>
        </w:rPr>
        <w:t>教育处，</w:t>
      </w:r>
      <w:r>
        <w:rPr>
          <w:rFonts w:hint="eastAsia" w:cs="宋体" w:asciiTheme="minorEastAsia" w:hAnsiTheme="minorEastAsia"/>
          <w:color w:val="000000"/>
          <w:kern w:val="0"/>
          <w:sz w:val="24"/>
          <w:szCs w:val="24"/>
        </w:rPr>
        <w:t>由</w:t>
      </w:r>
      <w:r>
        <w:rPr>
          <w:rFonts w:cs="宋体" w:asciiTheme="minorEastAsia" w:hAnsiTheme="minorEastAsia"/>
          <w:color w:val="000000"/>
          <w:kern w:val="0"/>
          <w:sz w:val="24"/>
          <w:szCs w:val="24"/>
        </w:rPr>
        <w:t>教育处统一</w:t>
      </w:r>
      <w:r>
        <w:rPr>
          <w:rFonts w:hint="eastAsia" w:cs="宋体" w:asciiTheme="minorEastAsia" w:hAnsiTheme="minorEastAsia"/>
          <w:color w:val="000000"/>
          <w:kern w:val="0"/>
          <w:sz w:val="24"/>
          <w:szCs w:val="24"/>
        </w:rPr>
        <w:t>在所网站公示。</w:t>
      </w:r>
    </w:p>
    <w:p>
      <w:pPr>
        <w:widowControl/>
        <w:spacing w:before="156" w:beforeLines="50" w:after="156" w:afterLines="50" w:line="360" w:lineRule="exac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四、未通过本次开题报告或中期考核、或特殊原因无法参加本次开题或中期考核的研究生，需填写《开题报告延期申请表》、《中期考核延期申请表》，由导师和实验室负责人签字同意后，交至教育处备案。</w:t>
      </w:r>
    </w:p>
    <w:p>
      <w:pPr>
        <w:widowControl/>
        <w:spacing w:before="156" w:beforeLines="50" w:after="156" w:afterLines="50" w:line="360" w:lineRule="exact"/>
        <w:jc w:val="left"/>
        <w:rPr>
          <w:rFonts w:cs="Tahoma" w:asciiTheme="minorEastAsia" w:hAnsiTheme="minorEastAsia"/>
          <w:b/>
          <w:color w:val="000000"/>
          <w:kern w:val="0"/>
          <w:sz w:val="24"/>
          <w:szCs w:val="24"/>
        </w:rPr>
      </w:pPr>
      <w:r>
        <w:rPr>
          <w:rFonts w:hint="eastAsia" w:cs="Tahoma" w:asciiTheme="minorEastAsia" w:hAnsiTheme="minorEastAsia"/>
          <w:b/>
          <w:color w:val="000000"/>
          <w:kern w:val="0"/>
          <w:sz w:val="24"/>
          <w:szCs w:val="24"/>
        </w:rPr>
        <w:t>五、</w:t>
      </w:r>
      <w:r>
        <w:rPr>
          <w:rFonts w:cs="Tahoma" w:asciiTheme="minorEastAsia" w:hAnsiTheme="minorEastAsia"/>
          <w:b/>
          <w:color w:val="000000"/>
          <w:kern w:val="0"/>
          <w:sz w:val="24"/>
          <w:szCs w:val="24"/>
        </w:rPr>
        <w:t>相关表格下载网址</w:t>
      </w:r>
    </w:p>
    <w:p>
      <w:pPr>
        <w:widowControl/>
        <w:wordWrap w:val="0"/>
        <w:spacing w:before="156" w:beforeLines="50" w:after="156" w:afterLines="50" w:line="360" w:lineRule="exact"/>
        <w:ind w:firstLine="566" w:firstLineChars="236"/>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kern w:val="0"/>
          <w:sz w:val="24"/>
          <w:szCs w:val="24"/>
        </w:rPr>
        <w:t>所网站</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研究生</w:t>
      </w:r>
      <w:r>
        <w:rPr>
          <w:rFonts w:cs="宋体" w:asciiTheme="minorEastAsia" w:hAnsiTheme="minorEastAsia"/>
          <w:color w:val="000000"/>
          <w:kern w:val="0"/>
          <w:sz w:val="24"/>
          <w:szCs w:val="24"/>
        </w:rPr>
        <w:t>教育</w:t>
      </w:r>
      <w:r>
        <w:rPr>
          <w:rFonts w:hint="eastAsia" w:cs="宋体" w:asciiTheme="minorEastAsia" w:hAnsiTheme="minorEastAsia"/>
          <w:color w:val="000000"/>
          <w:kern w:val="0"/>
          <w:sz w:val="24"/>
          <w:szCs w:val="24"/>
        </w:rPr>
        <w:t>\培养</w:t>
      </w:r>
      <w:r>
        <w:rPr>
          <w:rFonts w:cs="宋体" w:asciiTheme="minorEastAsia" w:hAnsiTheme="minorEastAsia"/>
          <w:color w:val="000000"/>
          <w:kern w:val="0"/>
          <w:sz w:val="24"/>
          <w:szCs w:val="24"/>
        </w:rPr>
        <w:t>管理</w:t>
      </w:r>
      <w:r>
        <w:rPr>
          <w:rFonts w:hint="eastAsia" w:cs="宋体" w:asciiTheme="minorEastAsia" w:hAnsiTheme="minorEastAsia"/>
          <w:color w:val="000000" w:themeColor="text1"/>
          <w:kern w:val="0"/>
          <w:sz w:val="24"/>
          <w:szCs w:val="24"/>
          <w14:textFill>
            <w14:solidFill>
              <w14:schemeClr w14:val="tx1"/>
            </w14:solidFill>
          </w14:textFill>
        </w:rPr>
        <w:t>\文档</w:t>
      </w:r>
      <w:r>
        <w:rPr>
          <w:rFonts w:cs="宋体" w:asciiTheme="minorEastAsia" w:hAnsiTheme="minorEastAsia"/>
          <w:color w:val="000000" w:themeColor="text1"/>
          <w:kern w:val="0"/>
          <w:sz w:val="24"/>
          <w:szCs w:val="24"/>
          <w14:textFill>
            <w14:solidFill>
              <w14:schemeClr w14:val="tx1"/>
            </w14:solidFill>
          </w14:textFill>
        </w:rPr>
        <w:t>下载（</w:t>
      </w:r>
      <w:r>
        <w:fldChar w:fldCharType="begin"/>
      </w:r>
      <w:r>
        <w:instrText xml:space="preserve"> HYPERLINK "http://www.igg.cas.cn/jyyd/peiyangguanli/jy_peiyang_downloads/" </w:instrText>
      </w:r>
      <w:r>
        <w:fldChar w:fldCharType="separate"/>
      </w:r>
      <w:r>
        <w:rPr>
          <w:rStyle w:val="7"/>
          <w:rFonts w:cs="宋体" w:asciiTheme="minorEastAsia" w:hAnsiTheme="minorEastAsia"/>
          <w:color w:val="000000" w:themeColor="text1"/>
          <w:kern w:val="0"/>
          <w:sz w:val="24"/>
          <w:szCs w:val="24"/>
          <w:u w:val="none"/>
          <w14:textFill>
            <w14:solidFill>
              <w14:schemeClr w14:val="tx1"/>
            </w14:solidFill>
          </w14:textFill>
        </w:rPr>
        <w:t>http://www.igg.cas.cn/jyyd/peiyangguanli/jy_peiyang_downloads/</w:t>
      </w:r>
      <w:r>
        <w:rPr>
          <w:rStyle w:val="7"/>
          <w:rFonts w:cs="宋体" w:asciiTheme="minorEastAsia" w:hAnsiTheme="minorEastAsia"/>
          <w:color w:val="000000" w:themeColor="text1"/>
          <w:kern w:val="0"/>
          <w:sz w:val="24"/>
          <w:szCs w:val="24"/>
          <w:u w:val="none"/>
          <w14:textFill>
            <w14:solidFill>
              <w14:schemeClr w14:val="tx1"/>
            </w14:solidFill>
          </w14:textFill>
        </w:rPr>
        <w:fldChar w:fldCharType="end"/>
      </w:r>
      <w:r>
        <w:rPr>
          <w:rFonts w:hint="eastAsia" w:cs="宋体" w:asciiTheme="minorEastAsia" w:hAnsiTheme="minorEastAsia"/>
          <w:color w:val="000000" w:themeColor="text1"/>
          <w:kern w:val="0"/>
          <w:sz w:val="24"/>
          <w:szCs w:val="24"/>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35D2"/>
    <w:multiLevelType w:val="singleLevel"/>
    <w:tmpl w:val="CAE735D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zM1YmRlYzM3ZmU4YjdkOGE3OTg4MmY4YjVjOWMifQ=="/>
  </w:docVars>
  <w:rsids>
    <w:rsidRoot w:val="009259EE"/>
    <w:rsid w:val="00011309"/>
    <w:rsid w:val="00022140"/>
    <w:rsid w:val="00040EBD"/>
    <w:rsid w:val="0005267C"/>
    <w:rsid w:val="00052E55"/>
    <w:rsid w:val="000621AA"/>
    <w:rsid w:val="000936FD"/>
    <w:rsid w:val="00094A7B"/>
    <w:rsid w:val="000B0F94"/>
    <w:rsid w:val="000C43BB"/>
    <w:rsid w:val="000D56EC"/>
    <w:rsid w:val="000E1A32"/>
    <w:rsid w:val="000E54BF"/>
    <w:rsid w:val="0010363C"/>
    <w:rsid w:val="0014755A"/>
    <w:rsid w:val="0015104A"/>
    <w:rsid w:val="00157AA3"/>
    <w:rsid w:val="00185528"/>
    <w:rsid w:val="001D5C2E"/>
    <w:rsid w:val="001E4F10"/>
    <w:rsid w:val="001F5882"/>
    <w:rsid w:val="00224A6C"/>
    <w:rsid w:val="00245561"/>
    <w:rsid w:val="00246298"/>
    <w:rsid w:val="00253181"/>
    <w:rsid w:val="00260479"/>
    <w:rsid w:val="00262C12"/>
    <w:rsid w:val="00292BB2"/>
    <w:rsid w:val="00296636"/>
    <w:rsid w:val="002B544C"/>
    <w:rsid w:val="002E0CA8"/>
    <w:rsid w:val="0031137A"/>
    <w:rsid w:val="00363BA2"/>
    <w:rsid w:val="00397A4E"/>
    <w:rsid w:val="003E09B2"/>
    <w:rsid w:val="003E26F7"/>
    <w:rsid w:val="003F3D88"/>
    <w:rsid w:val="00404C99"/>
    <w:rsid w:val="0042783E"/>
    <w:rsid w:val="00446DBD"/>
    <w:rsid w:val="00451664"/>
    <w:rsid w:val="004943DD"/>
    <w:rsid w:val="004E6DE8"/>
    <w:rsid w:val="00512849"/>
    <w:rsid w:val="00516386"/>
    <w:rsid w:val="00524249"/>
    <w:rsid w:val="005444A7"/>
    <w:rsid w:val="00614411"/>
    <w:rsid w:val="0062274F"/>
    <w:rsid w:val="006309F0"/>
    <w:rsid w:val="0066103F"/>
    <w:rsid w:val="0066280F"/>
    <w:rsid w:val="006C37DA"/>
    <w:rsid w:val="006C44D0"/>
    <w:rsid w:val="006E760B"/>
    <w:rsid w:val="00702A1D"/>
    <w:rsid w:val="007057D9"/>
    <w:rsid w:val="00713441"/>
    <w:rsid w:val="00717CD4"/>
    <w:rsid w:val="0073580B"/>
    <w:rsid w:val="0077332E"/>
    <w:rsid w:val="00787EE2"/>
    <w:rsid w:val="00796D6F"/>
    <w:rsid w:val="007A1138"/>
    <w:rsid w:val="007E3042"/>
    <w:rsid w:val="007E6C69"/>
    <w:rsid w:val="00800EA3"/>
    <w:rsid w:val="00810208"/>
    <w:rsid w:val="008515D2"/>
    <w:rsid w:val="008602E0"/>
    <w:rsid w:val="00860784"/>
    <w:rsid w:val="00862844"/>
    <w:rsid w:val="00883397"/>
    <w:rsid w:val="008954C0"/>
    <w:rsid w:val="008B2BB9"/>
    <w:rsid w:val="008C46BB"/>
    <w:rsid w:val="008F214B"/>
    <w:rsid w:val="008F33AE"/>
    <w:rsid w:val="00917AE3"/>
    <w:rsid w:val="009259EE"/>
    <w:rsid w:val="009302D4"/>
    <w:rsid w:val="00962D14"/>
    <w:rsid w:val="00964AF6"/>
    <w:rsid w:val="009865A7"/>
    <w:rsid w:val="009D14F4"/>
    <w:rsid w:val="009E0945"/>
    <w:rsid w:val="009E1E95"/>
    <w:rsid w:val="00A15789"/>
    <w:rsid w:val="00A241B8"/>
    <w:rsid w:val="00A5670C"/>
    <w:rsid w:val="00A66F5E"/>
    <w:rsid w:val="00A81E0F"/>
    <w:rsid w:val="00A95DB3"/>
    <w:rsid w:val="00AA2165"/>
    <w:rsid w:val="00AA2711"/>
    <w:rsid w:val="00AC6781"/>
    <w:rsid w:val="00AC71EA"/>
    <w:rsid w:val="00AE0E9C"/>
    <w:rsid w:val="00B27133"/>
    <w:rsid w:val="00B421B4"/>
    <w:rsid w:val="00B53FBE"/>
    <w:rsid w:val="00B70408"/>
    <w:rsid w:val="00B80B5C"/>
    <w:rsid w:val="00BD6F48"/>
    <w:rsid w:val="00BE5971"/>
    <w:rsid w:val="00BF2B77"/>
    <w:rsid w:val="00C01C9D"/>
    <w:rsid w:val="00C3183B"/>
    <w:rsid w:val="00C35A98"/>
    <w:rsid w:val="00C464DC"/>
    <w:rsid w:val="00C52041"/>
    <w:rsid w:val="00C75944"/>
    <w:rsid w:val="00CB0AED"/>
    <w:rsid w:val="00CE1D92"/>
    <w:rsid w:val="00CF1A3A"/>
    <w:rsid w:val="00CF626D"/>
    <w:rsid w:val="00D30A29"/>
    <w:rsid w:val="00D67651"/>
    <w:rsid w:val="00D76A76"/>
    <w:rsid w:val="00DA14D2"/>
    <w:rsid w:val="00DB4479"/>
    <w:rsid w:val="00DB4D8E"/>
    <w:rsid w:val="00DC3AC7"/>
    <w:rsid w:val="00DF4A73"/>
    <w:rsid w:val="00E0645D"/>
    <w:rsid w:val="00E105DD"/>
    <w:rsid w:val="00E107F6"/>
    <w:rsid w:val="00EB5BDB"/>
    <w:rsid w:val="00EB6F6E"/>
    <w:rsid w:val="00EC1ABB"/>
    <w:rsid w:val="00EF601B"/>
    <w:rsid w:val="00F32007"/>
    <w:rsid w:val="00F4182A"/>
    <w:rsid w:val="00F95C74"/>
    <w:rsid w:val="00FB26A5"/>
    <w:rsid w:val="00FC44D0"/>
    <w:rsid w:val="00FE538D"/>
    <w:rsid w:val="59D874B8"/>
    <w:rsid w:val="71CE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E69D-B4D6-4EC7-ACCB-5E9D1D1D9E10}">
  <ds:schemaRefs/>
</ds:datastoreItem>
</file>

<file path=docProps/app.xml><?xml version="1.0" encoding="utf-8"?>
<Properties xmlns="http://schemas.openxmlformats.org/officeDocument/2006/extended-properties" xmlns:vt="http://schemas.openxmlformats.org/officeDocument/2006/docPropsVTypes">
  <Template>Normal</Template>
  <Pages>2</Pages>
  <Words>207</Words>
  <Characters>1181</Characters>
  <Lines>9</Lines>
  <Paragraphs>2</Paragraphs>
  <TotalTime>0</TotalTime>
  <ScaleCrop>false</ScaleCrop>
  <LinksUpToDate>false</LinksUpToDate>
  <CharactersWithSpaces>1386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2021-11-12T06:37:00Z</dcterms:created>
  <dc:creator>tsli</dc:creator>
  <cp:lastModifiedBy>鲁小飞</cp:lastModifiedBy>
  <dcterms:modified xsi:type="dcterms:W3CDTF">2023-11-15T09:18:20Z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85ABFEA7641245E0B25D80AFC00C6A7B_12</vt:lpwstr>
  </property>
</Properties>
</file>