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38B7" w14:textId="6E7B1D24" w:rsidR="0044535A" w:rsidRDefault="0044535A" w:rsidP="0044535A">
      <w:pPr>
        <w:rPr>
          <w:rFonts w:ascii="Times New Roman" w:hAnsi="Times New Roman" w:cs="Times New Roman"/>
          <w:b/>
          <w:bCs/>
          <w:sz w:val="24"/>
        </w:rPr>
      </w:pPr>
      <w:r w:rsidRPr="0044535A">
        <w:rPr>
          <w:rFonts w:ascii="Times New Roman" w:hAnsi="Times New Roman" w:cs="Times New Roman"/>
          <w:b/>
          <w:bCs/>
          <w:sz w:val="24"/>
        </w:rPr>
        <w:t>Procedures for High-Temperature Hydrolysis Halogen Analysis</w:t>
      </w:r>
      <w:r w:rsidR="00F43790" w:rsidRPr="00F43790">
        <w:rPr>
          <w:rFonts w:hint="eastAsia"/>
        </w:rPr>
        <w:t xml:space="preserve"> </w:t>
      </w:r>
      <w:r w:rsidR="00F43790">
        <w:rPr>
          <w:rFonts w:ascii="Times New Roman" w:hAnsi="Times New Roman" w:cs="Times New Roman"/>
          <w:b/>
          <w:bCs/>
          <w:sz w:val="24"/>
        </w:rPr>
        <w:fldChar w:fldCharType="begin"/>
      </w:r>
      <w:r w:rsidR="00F43790">
        <w:rPr>
          <w:rFonts w:ascii="Times New Roman" w:hAnsi="Times New Roman" w:cs="Times New Roman"/>
          <w:b/>
          <w:bCs/>
          <w:sz w:val="24"/>
        </w:rPr>
        <w:instrText xml:space="preserve"> ADDIN EN.CITE &lt;EndNote&gt;&lt;Cite&gt;&lt;Author&gt;Xue&lt;/Author&gt;&lt;Year&gt;2025&lt;/Year&gt;&lt;RecNum&gt;2280&lt;/RecNum&gt;&lt;DisplayText&gt;&lt;style face="superscript"&gt;1&lt;/style&gt;&lt;/DisplayText&gt;&lt;record&gt;&lt;rec-number&gt;2280&lt;/rec-number&gt;&lt;foreign-keys&gt;&lt;key app="EN" db-id="rdfv0etr35x0drerpeup0prfv92af0frpfea" timestamp="1743849421"&gt;2280&lt;/key&gt;&lt;/foreign-keys&gt;&lt;ref-type name="Journal Article"&gt;17&lt;/ref-type&gt;&lt;contributors&gt;&lt;authors&gt;&lt;author&gt;Xue, Ding-Shuai&lt;/author&gt;&lt;author&gt;Guo, Shun&lt;/author&gt;&lt;author&gt;Liu, Yan-Hong&lt;/author&gt;&lt;author&gt;Zhang, Dan-Ping&lt;/author&gt;&lt;author&gt;Zhang, Di&lt;/author&gt;&lt;author&gt;Li, Xiao-Guang&lt;/author&gt;&lt;author&gt;Liu, Shan-Ke&lt;/author&gt;&lt;/authors&gt;&lt;/contributors&gt;&lt;titles&gt;&lt;title&gt;Accurate determination of halogens in geological materials using an automated pyrohydrolysis system with a liquid nitrogen cold trap&lt;/title&gt;&lt;secondary-title&gt;Analytica Chimica Acta&lt;/secondary-title&gt;&lt;/titles&gt;&lt;periodical&gt;&lt;full-title&gt;Anal Chim Acta&lt;/full-title&gt;&lt;abbr-1&gt;Analytica chimica acta&lt;/abbr-1&gt;&lt;/periodical&gt;&lt;pages&gt;343732&lt;/pages&gt;&lt;volume&gt;1345&lt;/volume&gt;&lt;keywords&gt;&lt;keyword&gt;Halogens&lt;/keyword&gt;&lt;keyword&gt;Pyrohydrolysis&lt;/keyword&gt;&lt;keyword&gt;Geological materials&lt;/keyword&gt;&lt;keyword&gt;Cold trap&lt;/keyword&gt;&lt;/keywords&gt;&lt;dates&gt;&lt;year&gt;2025&lt;/year&gt;&lt;pub-dates&gt;&lt;date&gt;2025/04/01/&lt;/date&gt;&lt;/pub-dates&gt;&lt;/dates&gt;&lt;isbn&gt;0003-2670&lt;/isbn&gt;&lt;urls&gt;&lt;related-urls&gt;&lt;url&gt;https://www.sciencedirect.com/science/article/pii/S0003267025001266&lt;/url&gt;&lt;/related-urls&gt;&lt;/urls&gt;&lt;electronic-resource-num&gt;https://doi.org/10.1016/j.aca.2025.343732&lt;/electronic-resource-num&gt;&lt;/record&gt;&lt;/Cite&gt;&lt;/EndNote&gt;</w:instrText>
      </w:r>
      <w:r w:rsidR="00F43790">
        <w:rPr>
          <w:rFonts w:ascii="Times New Roman" w:hAnsi="Times New Roman" w:cs="Times New Roman"/>
          <w:b/>
          <w:bCs/>
          <w:sz w:val="24"/>
        </w:rPr>
        <w:fldChar w:fldCharType="separate"/>
      </w:r>
      <w:r w:rsidR="00F43790" w:rsidRPr="00F43790">
        <w:rPr>
          <w:rFonts w:ascii="Times New Roman" w:hAnsi="Times New Roman" w:cs="Times New Roman"/>
          <w:b/>
          <w:bCs/>
          <w:noProof/>
          <w:sz w:val="24"/>
          <w:vertAlign w:val="superscript"/>
        </w:rPr>
        <w:t>1</w:t>
      </w:r>
      <w:r w:rsidR="00F43790">
        <w:rPr>
          <w:rFonts w:ascii="Times New Roman" w:hAnsi="Times New Roman" w:cs="Times New Roman"/>
          <w:b/>
          <w:bCs/>
          <w:sz w:val="24"/>
        </w:rPr>
        <w:fldChar w:fldCharType="end"/>
      </w:r>
    </w:p>
    <w:p w14:paraId="2C26339C" w14:textId="77777777" w:rsidR="00186980" w:rsidRPr="0044535A" w:rsidRDefault="00186980" w:rsidP="0044535A">
      <w:pPr>
        <w:rPr>
          <w:rFonts w:ascii="Times New Roman" w:hAnsi="Times New Roman" w:cs="Times New Roman"/>
          <w:sz w:val="24"/>
        </w:rPr>
      </w:pPr>
    </w:p>
    <w:p w14:paraId="7432C295" w14:textId="77777777" w:rsidR="0044535A" w:rsidRPr="0044535A" w:rsidRDefault="0044535A" w:rsidP="0044535A">
      <w:pPr>
        <w:rPr>
          <w:rFonts w:ascii="Times New Roman" w:hAnsi="Times New Roman" w:cs="Times New Roman"/>
          <w:sz w:val="24"/>
        </w:rPr>
      </w:pPr>
      <w:r w:rsidRPr="0044535A">
        <w:rPr>
          <w:rFonts w:ascii="Times New Roman" w:hAnsi="Times New Roman" w:cs="Times New Roman"/>
          <w:b/>
          <w:bCs/>
          <w:sz w:val="24"/>
        </w:rPr>
        <w:t>I. Sample Preparation:</w:t>
      </w:r>
      <w:r w:rsidRPr="0044535A">
        <w:rPr>
          <w:rFonts w:ascii="Times New Roman" w:hAnsi="Times New Roman" w:cs="Times New Roman"/>
          <w:sz w:val="24"/>
        </w:rPr>
        <w:t> The sample needs to be crushed to at least 200 mesh. During crushing, a high-purity water-washed ball mill or grinder must be used to avoid chlorine contamination from tap water. Prepare 5 grams of the sample. The sample should not be dried in an oven, to prevent the loss of volatile halogens.</w:t>
      </w:r>
    </w:p>
    <w:p w14:paraId="5A5FC2F1" w14:textId="77777777" w:rsidR="0044535A" w:rsidRPr="0044535A" w:rsidRDefault="0044535A" w:rsidP="0044535A">
      <w:pPr>
        <w:rPr>
          <w:rFonts w:ascii="Times New Roman" w:hAnsi="Times New Roman" w:cs="Times New Roman"/>
          <w:sz w:val="24"/>
        </w:rPr>
      </w:pPr>
      <w:r w:rsidRPr="0044535A">
        <w:rPr>
          <w:rFonts w:ascii="Times New Roman" w:hAnsi="Times New Roman" w:cs="Times New Roman"/>
          <w:b/>
          <w:bCs/>
          <w:sz w:val="24"/>
        </w:rPr>
        <w:t>II. Analytical Procedure:</w:t>
      </w:r>
    </w:p>
    <w:p w14:paraId="26C67849" w14:textId="4FD44B12" w:rsidR="0044535A" w:rsidRPr="0044535A" w:rsidRDefault="0044535A" w:rsidP="0044535A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4535A">
        <w:rPr>
          <w:rFonts w:ascii="Times New Roman" w:hAnsi="Times New Roman" w:cs="Times New Roman"/>
          <w:b/>
          <w:bCs/>
          <w:sz w:val="24"/>
        </w:rPr>
        <w:t>Experimental Preparation:</w:t>
      </w:r>
      <w:r w:rsidRPr="0044535A">
        <w:rPr>
          <w:rFonts w:ascii="Times New Roman" w:hAnsi="Times New Roman" w:cs="Times New Roman"/>
          <w:sz w:val="24"/>
        </w:rPr>
        <w:br/>
        <w:t>(1) </w:t>
      </w:r>
      <w:r w:rsidRPr="0044535A">
        <w:rPr>
          <w:rFonts w:ascii="Times New Roman" w:hAnsi="Times New Roman" w:cs="Times New Roman"/>
          <w:b/>
          <w:bCs/>
          <w:sz w:val="24"/>
        </w:rPr>
        <w:t>Quartz Boat Pretreatment:</w:t>
      </w:r>
      <w:r w:rsidRPr="0044535A">
        <w:rPr>
          <w:rFonts w:ascii="Times New Roman" w:hAnsi="Times New Roman" w:cs="Times New Roman"/>
          <w:sz w:val="24"/>
        </w:rPr>
        <w:t> Soak the quartz boat in nitric acid for 3 hours, rinse with high-purity water, and then soak in high-purity water for another 3 hours. Place it in a quartz cassette and burn in a muffle furnace at 1000°C for 4 hours. Allow it to cool naturally; it is ready for use the next day.</w:t>
      </w:r>
      <w:r w:rsidRPr="0044535A">
        <w:rPr>
          <w:rFonts w:ascii="Times New Roman" w:hAnsi="Times New Roman" w:cs="Times New Roman"/>
          <w:sz w:val="24"/>
        </w:rPr>
        <w:br/>
        <w:t>(2) </w:t>
      </w:r>
      <w:r w:rsidRPr="0044535A">
        <w:rPr>
          <w:rFonts w:ascii="Times New Roman" w:hAnsi="Times New Roman" w:cs="Times New Roman"/>
          <w:b/>
          <w:bCs/>
          <w:sz w:val="24"/>
        </w:rPr>
        <w:t>Catalyst Pretreatment:</w:t>
      </w:r>
      <w:r w:rsidRPr="0044535A">
        <w:rPr>
          <w:rFonts w:ascii="Times New Roman" w:hAnsi="Times New Roman" w:cs="Times New Roman"/>
          <w:sz w:val="24"/>
        </w:rPr>
        <w:t xml:space="preserve"> Place the catalyst in a quartz cup and burn at </w:t>
      </w:r>
      <w:r w:rsidR="00FD648F">
        <w:rPr>
          <w:rFonts w:ascii="Times New Roman" w:hAnsi="Times New Roman" w:cs="Times New Roman" w:hint="eastAsia"/>
          <w:sz w:val="24"/>
        </w:rPr>
        <w:t>530</w:t>
      </w:r>
      <w:r w:rsidRPr="0044535A">
        <w:rPr>
          <w:rFonts w:ascii="Times New Roman" w:hAnsi="Times New Roman" w:cs="Times New Roman"/>
          <w:sz w:val="24"/>
        </w:rPr>
        <w:t>°C for 4 hours. Allow it to cool naturally; it is ready for use the next day.</w:t>
      </w:r>
      <w:r w:rsidRPr="0044535A">
        <w:rPr>
          <w:rFonts w:ascii="Times New Roman" w:hAnsi="Times New Roman" w:cs="Times New Roman"/>
          <w:sz w:val="24"/>
        </w:rPr>
        <w:br/>
        <w:t>(3) </w:t>
      </w:r>
      <w:r w:rsidRPr="0044535A">
        <w:rPr>
          <w:rFonts w:ascii="Times New Roman" w:hAnsi="Times New Roman" w:cs="Times New Roman"/>
          <w:b/>
          <w:bCs/>
          <w:sz w:val="24"/>
        </w:rPr>
        <w:t>High-Temperature Hydrolysis Equipment Leak Check:</w:t>
      </w:r>
      <w:r w:rsidRPr="0044535A">
        <w:rPr>
          <w:rFonts w:ascii="Times New Roman" w:hAnsi="Times New Roman" w:cs="Times New Roman"/>
          <w:sz w:val="24"/>
        </w:rPr>
        <w:t> Install the quartz pyrolysis tube correctly and connect all pipelines. Open the argon and oxygen gas cylinders and check the gas tightness of the high-temperature hydrolysis equipment. The experiment can only proceed if the gas tightness is good.</w:t>
      </w:r>
      <w:r w:rsidRPr="0044535A">
        <w:rPr>
          <w:rFonts w:ascii="Times New Roman" w:hAnsi="Times New Roman" w:cs="Times New Roman"/>
          <w:sz w:val="24"/>
        </w:rPr>
        <w:br/>
        <w:t>(4) </w:t>
      </w:r>
      <w:r w:rsidRPr="0044535A">
        <w:rPr>
          <w:rFonts w:ascii="Times New Roman" w:hAnsi="Times New Roman" w:cs="Times New Roman"/>
          <w:b/>
          <w:bCs/>
          <w:sz w:val="24"/>
        </w:rPr>
        <w:t>Mixing Sample and Catalyst:</w:t>
      </w:r>
      <w:r w:rsidRPr="0044535A">
        <w:rPr>
          <w:rFonts w:ascii="Times New Roman" w:hAnsi="Times New Roman" w:cs="Times New Roman"/>
          <w:sz w:val="24"/>
        </w:rPr>
        <w:t> First, weigh the sample into the quartz boat, then add the catalyst (sample:catalyst = 1:1.2). Mix the sample and catalyst very thoroughly with a spatula until the original color of the sample is no longer visible. Select an appropriate quartz boat so that the mixed sample and catalyst form a thin, even layer within the boat, covered with a thin layer of quartz wool.</w:t>
      </w:r>
    </w:p>
    <w:p w14:paraId="27014F1B" w14:textId="1D51EED0" w:rsidR="0044535A" w:rsidRPr="0044535A" w:rsidRDefault="0044535A" w:rsidP="0044535A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4535A">
        <w:rPr>
          <w:rFonts w:ascii="Times New Roman" w:hAnsi="Times New Roman" w:cs="Times New Roman"/>
          <w:b/>
          <w:bCs/>
          <w:sz w:val="24"/>
        </w:rPr>
        <w:t>High-Temperature Hydrolysis Treatment:</w:t>
      </w:r>
      <w:r w:rsidRPr="0044535A">
        <w:rPr>
          <w:rFonts w:ascii="Times New Roman" w:hAnsi="Times New Roman" w:cs="Times New Roman"/>
          <w:sz w:val="24"/>
        </w:rPr>
        <w:t> Place the sample into the boat loading chamber and click start. The program runs automatically. After 26 minutes, the alkali solution</w:t>
      </w:r>
      <w:r w:rsidR="008164D7">
        <w:rPr>
          <w:rFonts w:ascii="Times New Roman" w:hAnsi="Times New Roman" w:cs="Times New Roman" w:hint="eastAsia"/>
          <w:sz w:val="24"/>
        </w:rPr>
        <w:t xml:space="preserve"> (NaOH, 20mM)</w:t>
      </w:r>
      <w:r w:rsidRPr="0044535A">
        <w:rPr>
          <w:rFonts w:ascii="Times New Roman" w:hAnsi="Times New Roman" w:cs="Times New Roman"/>
          <w:sz w:val="24"/>
        </w:rPr>
        <w:t xml:space="preserve"> containing the absorbed halogens is automatically collected into a PET bottle at the back end.</w:t>
      </w:r>
    </w:p>
    <w:p w14:paraId="30D293C3" w14:textId="4283306F" w:rsidR="0041146D" w:rsidRPr="000F019B" w:rsidRDefault="0044535A" w:rsidP="0044535A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4535A">
        <w:rPr>
          <w:rFonts w:ascii="Times New Roman" w:hAnsi="Times New Roman" w:cs="Times New Roman"/>
          <w:b/>
          <w:bCs/>
          <w:sz w:val="24"/>
        </w:rPr>
        <w:t>Ion Chromatography for F, Cl Analysis:</w:t>
      </w:r>
      <w:r w:rsidRPr="0044535A">
        <w:rPr>
          <w:rFonts w:ascii="Times New Roman" w:hAnsi="Times New Roman" w:cs="Times New Roman"/>
          <w:sz w:val="24"/>
        </w:rPr>
        <w:t> The analytical conditions are as follows</w:t>
      </w:r>
      <w:r w:rsidR="0041146D" w:rsidRPr="000F019B">
        <w:rPr>
          <w:rFonts w:ascii="Times New Roman" w:hAnsi="Times New Roman" w:cs="Times New Roman"/>
          <w:sz w:val="24"/>
        </w:rPr>
        <w:t xml:space="preserve"> (Table 1)</w:t>
      </w:r>
      <w:r w:rsidRPr="0044535A">
        <w:rPr>
          <w:rFonts w:ascii="Times New Roman" w:hAnsi="Times New Roman" w:cs="Times New Roman"/>
          <w:sz w:val="24"/>
        </w:rPr>
        <w:t>:</w:t>
      </w:r>
    </w:p>
    <w:p w14:paraId="281C14CF" w14:textId="77777777" w:rsidR="0041146D" w:rsidRPr="000F019B" w:rsidRDefault="0041146D" w:rsidP="0041146D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599BD61" w14:textId="71000065" w:rsidR="0041146D" w:rsidRPr="000F019B" w:rsidRDefault="0041146D" w:rsidP="0041146D">
      <w:pPr>
        <w:rPr>
          <w:rFonts w:ascii="Times New Roman" w:hAnsi="Times New Roman" w:cs="Times New Roman"/>
          <w:b/>
          <w:color w:val="000000" w:themeColor="text1"/>
          <w:sz w:val="24"/>
        </w:rPr>
      </w:pPr>
      <w:r w:rsidRPr="000F019B">
        <w:rPr>
          <w:rFonts w:ascii="Times New Roman" w:hAnsi="Times New Roman" w:cs="Times New Roman"/>
          <w:b/>
          <w:color w:val="000000" w:themeColor="text1"/>
          <w:sz w:val="24"/>
        </w:rPr>
        <w:t>Table 1.</w:t>
      </w:r>
      <w:r w:rsidRPr="000F019B">
        <w:rPr>
          <w:rFonts w:ascii="Times New Roman" w:hAnsi="Times New Roman" w:cs="Times New Roman"/>
          <w:color w:val="000000" w:themeColor="text1"/>
          <w:sz w:val="24"/>
        </w:rPr>
        <w:t xml:space="preserve"> Instrumental conditions for ion chromatography.</w:t>
      </w:r>
    </w:p>
    <w:tbl>
      <w:tblPr>
        <w:tblStyle w:val="af2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751"/>
      </w:tblGrid>
      <w:tr w:rsidR="000F019B" w:rsidRPr="000F019B" w14:paraId="43C73576" w14:textId="77777777" w:rsidTr="007350B0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7602DCDF" w14:textId="3A90BF7C" w:rsidR="000F019B" w:rsidRPr="000F019B" w:rsidRDefault="000F019B" w:rsidP="000F019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CIC-D160+</w:t>
            </w:r>
          </w:p>
        </w:tc>
        <w:tc>
          <w:tcPr>
            <w:tcW w:w="4751" w:type="dxa"/>
            <w:tcBorders>
              <w:bottom w:val="single" w:sz="4" w:space="0" w:color="auto"/>
            </w:tcBorders>
          </w:tcPr>
          <w:p w14:paraId="66E03E69" w14:textId="7B00F2D7" w:rsidR="000F019B" w:rsidRPr="000F019B" w:rsidRDefault="000F019B" w:rsidP="000F019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Instrumental parameters</w:t>
            </w:r>
          </w:p>
        </w:tc>
      </w:tr>
      <w:tr w:rsidR="000F019B" w:rsidRPr="000F019B" w14:paraId="78FC2C76" w14:textId="77777777" w:rsidTr="007350B0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bottom"/>
          </w:tcPr>
          <w:p w14:paraId="4C5AB83F" w14:textId="021926A9" w:rsidR="000F019B" w:rsidRPr="000F019B" w:rsidRDefault="000F019B" w:rsidP="000F01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lastRenderedPageBreak/>
              <w:t>A</w:t>
            </w: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nion-exchange</w:t>
            </w:r>
            <w:r w:rsidRPr="000F019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column</w:t>
            </w:r>
          </w:p>
        </w:tc>
        <w:tc>
          <w:tcPr>
            <w:tcW w:w="4751" w:type="dxa"/>
            <w:tcBorders>
              <w:top w:val="single" w:sz="4" w:space="0" w:color="auto"/>
            </w:tcBorders>
            <w:vAlign w:val="bottom"/>
          </w:tcPr>
          <w:p w14:paraId="4F5B348F" w14:textId="2F1F3022" w:rsidR="000F019B" w:rsidRPr="000F019B" w:rsidRDefault="000F019B" w:rsidP="000F01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SH-AP-1</w:t>
            </w: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250×4</w:t>
            </w:r>
          </w:p>
        </w:tc>
      </w:tr>
      <w:tr w:rsidR="000F019B" w:rsidRPr="000F019B" w14:paraId="627F9850" w14:textId="77777777" w:rsidTr="007350B0">
        <w:trPr>
          <w:jc w:val="center"/>
        </w:trPr>
        <w:tc>
          <w:tcPr>
            <w:tcW w:w="3539" w:type="dxa"/>
            <w:vAlign w:val="bottom"/>
          </w:tcPr>
          <w:p w14:paraId="7D4294E3" w14:textId="6F832E34" w:rsidR="000F019B" w:rsidRPr="000F019B" w:rsidRDefault="000F019B" w:rsidP="000F01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Guard column</w:t>
            </w:r>
          </w:p>
        </w:tc>
        <w:tc>
          <w:tcPr>
            <w:tcW w:w="4751" w:type="dxa"/>
            <w:vAlign w:val="bottom"/>
          </w:tcPr>
          <w:p w14:paraId="7E56C990" w14:textId="40286DE1" w:rsidR="000F019B" w:rsidRPr="000F019B" w:rsidRDefault="000F019B" w:rsidP="000F01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SH-GP-2</w:t>
            </w: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50×4</w:t>
            </w:r>
          </w:p>
        </w:tc>
      </w:tr>
      <w:tr w:rsidR="000F019B" w:rsidRPr="000F019B" w14:paraId="63E7C1D3" w14:textId="77777777" w:rsidTr="007350B0">
        <w:trPr>
          <w:jc w:val="center"/>
        </w:trPr>
        <w:tc>
          <w:tcPr>
            <w:tcW w:w="3539" w:type="dxa"/>
            <w:vAlign w:val="bottom"/>
          </w:tcPr>
          <w:p w14:paraId="540330C5" w14:textId="6D93FAEA" w:rsidR="000F019B" w:rsidRPr="000F019B" w:rsidRDefault="000F019B" w:rsidP="000F01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Mobile phase</w:t>
            </w:r>
          </w:p>
        </w:tc>
        <w:tc>
          <w:tcPr>
            <w:tcW w:w="4751" w:type="dxa"/>
            <w:vAlign w:val="bottom"/>
          </w:tcPr>
          <w:p w14:paraId="1972CB23" w14:textId="67EFF88B" w:rsidR="000F019B" w:rsidRPr="000F019B" w:rsidRDefault="000F019B" w:rsidP="000F01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20 mmol L</w:t>
            </w: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GB"/>
              </w:rPr>
              <w:t>−1</w:t>
            </w: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0F019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</w:t>
            </w: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OH</w:t>
            </w:r>
          </w:p>
        </w:tc>
      </w:tr>
      <w:tr w:rsidR="000F019B" w:rsidRPr="000F019B" w14:paraId="7FB28691" w14:textId="77777777" w:rsidTr="007350B0">
        <w:trPr>
          <w:jc w:val="center"/>
        </w:trPr>
        <w:tc>
          <w:tcPr>
            <w:tcW w:w="3539" w:type="dxa"/>
            <w:vAlign w:val="bottom"/>
          </w:tcPr>
          <w:p w14:paraId="4D0399C3" w14:textId="47CA9374" w:rsidR="000F019B" w:rsidRPr="000F019B" w:rsidRDefault="000F019B" w:rsidP="000F01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Flow rate</w:t>
            </w:r>
          </w:p>
        </w:tc>
        <w:tc>
          <w:tcPr>
            <w:tcW w:w="4751" w:type="dxa"/>
            <w:vAlign w:val="bottom"/>
          </w:tcPr>
          <w:p w14:paraId="1E2EAD13" w14:textId="09062592" w:rsidR="000F019B" w:rsidRPr="000F019B" w:rsidRDefault="000F019B" w:rsidP="000F01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 mL min</w:t>
            </w: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−1</w:t>
            </w:r>
          </w:p>
        </w:tc>
      </w:tr>
      <w:tr w:rsidR="000F019B" w:rsidRPr="000F019B" w14:paraId="03E1A845" w14:textId="77777777" w:rsidTr="007350B0">
        <w:trPr>
          <w:jc w:val="center"/>
        </w:trPr>
        <w:tc>
          <w:tcPr>
            <w:tcW w:w="3539" w:type="dxa"/>
            <w:vAlign w:val="bottom"/>
          </w:tcPr>
          <w:p w14:paraId="7EE1729E" w14:textId="51DAF57D" w:rsidR="000F019B" w:rsidRPr="000F019B" w:rsidRDefault="000F019B" w:rsidP="000F01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Column temperature</w:t>
            </w:r>
          </w:p>
        </w:tc>
        <w:tc>
          <w:tcPr>
            <w:tcW w:w="4751" w:type="dxa"/>
            <w:vAlign w:val="bottom"/>
          </w:tcPr>
          <w:p w14:paraId="29F700AD" w14:textId="5C8A2625" w:rsidR="000F019B" w:rsidRPr="000F019B" w:rsidRDefault="000F019B" w:rsidP="000F01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 ℃</w:t>
            </w:r>
            <w:r w:rsidRPr="000F019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F019B" w:rsidRPr="000F019B" w14:paraId="14D86AB8" w14:textId="77777777" w:rsidTr="007350B0">
        <w:trPr>
          <w:jc w:val="center"/>
        </w:trPr>
        <w:tc>
          <w:tcPr>
            <w:tcW w:w="3539" w:type="dxa"/>
            <w:vAlign w:val="bottom"/>
          </w:tcPr>
          <w:p w14:paraId="0301141F" w14:textId="2E440C11" w:rsidR="000F019B" w:rsidRPr="000F019B" w:rsidRDefault="000F019B" w:rsidP="000F01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Injection volume</w:t>
            </w:r>
          </w:p>
        </w:tc>
        <w:tc>
          <w:tcPr>
            <w:tcW w:w="4751" w:type="dxa"/>
            <w:vAlign w:val="bottom"/>
          </w:tcPr>
          <w:p w14:paraId="5B6D8D73" w14:textId="3D8B9FB2" w:rsidR="000F019B" w:rsidRPr="000F019B" w:rsidRDefault="000F019B" w:rsidP="000F01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100 µL</w:t>
            </w:r>
          </w:p>
        </w:tc>
      </w:tr>
      <w:tr w:rsidR="000F019B" w:rsidRPr="000F019B" w14:paraId="0346AD29" w14:textId="77777777" w:rsidTr="007350B0">
        <w:trPr>
          <w:jc w:val="center"/>
        </w:trPr>
        <w:tc>
          <w:tcPr>
            <w:tcW w:w="3539" w:type="dxa"/>
            <w:vAlign w:val="bottom"/>
          </w:tcPr>
          <w:p w14:paraId="4D82DB93" w14:textId="5B604E31" w:rsidR="000F019B" w:rsidRPr="000F019B" w:rsidRDefault="000F019B" w:rsidP="000F01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Detection</w:t>
            </w:r>
          </w:p>
        </w:tc>
        <w:tc>
          <w:tcPr>
            <w:tcW w:w="4751" w:type="dxa"/>
            <w:vAlign w:val="bottom"/>
          </w:tcPr>
          <w:p w14:paraId="302E823A" w14:textId="7F6C7CC6" w:rsidR="000F019B" w:rsidRPr="000F019B" w:rsidRDefault="000F019B" w:rsidP="000F01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Conductivity</w:t>
            </w:r>
          </w:p>
        </w:tc>
      </w:tr>
      <w:tr w:rsidR="000F019B" w:rsidRPr="000F019B" w14:paraId="52F0E2E0" w14:textId="77777777" w:rsidTr="007350B0">
        <w:trPr>
          <w:jc w:val="center"/>
        </w:trPr>
        <w:tc>
          <w:tcPr>
            <w:tcW w:w="3539" w:type="dxa"/>
            <w:vAlign w:val="bottom"/>
          </w:tcPr>
          <w:p w14:paraId="496DB950" w14:textId="782CB293" w:rsidR="000F019B" w:rsidRPr="000F019B" w:rsidRDefault="000F019B" w:rsidP="000F01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</w:t>
            </w: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 suppressor</w:t>
            </w:r>
          </w:p>
        </w:tc>
        <w:tc>
          <w:tcPr>
            <w:tcW w:w="4751" w:type="dxa"/>
            <w:vAlign w:val="bottom"/>
          </w:tcPr>
          <w:p w14:paraId="116B0D7B" w14:textId="5407466E" w:rsidR="000F019B" w:rsidRPr="000F019B" w:rsidRDefault="000F019B" w:rsidP="000F01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SHY-A-7 4 mm</w:t>
            </w:r>
          </w:p>
        </w:tc>
      </w:tr>
    </w:tbl>
    <w:p w14:paraId="7E3C983E" w14:textId="77777777" w:rsidR="0041146D" w:rsidRPr="000F019B" w:rsidRDefault="0041146D" w:rsidP="0041146D">
      <w:pPr>
        <w:rPr>
          <w:rFonts w:ascii="Times New Roman" w:hAnsi="Times New Roman" w:cs="Times New Roman"/>
          <w:sz w:val="24"/>
        </w:rPr>
      </w:pPr>
    </w:p>
    <w:p w14:paraId="18F77F03" w14:textId="77777777" w:rsidR="0041146D" w:rsidRPr="000F019B" w:rsidRDefault="0041146D" w:rsidP="0041146D">
      <w:pPr>
        <w:rPr>
          <w:rFonts w:ascii="Times New Roman" w:hAnsi="Times New Roman" w:cs="Times New Roman"/>
          <w:sz w:val="24"/>
        </w:rPr>
      </w:pPr>
    </w:p>
    <w:p w14:paraId="5BD8CD4E" w14:textId="5281C03F" w:rsidR="0041146D" w:rsidRPr="000F019B" w:rsidRDefault="0044535A" w:rsidP="0041146D">
      <w:pPr>
        <w:pStyle w:val="a9"/>
        <w:numPr>
          <w:ilvl w:val="0"/>
          <w:numId w:val="1"/>
        </w:numPr>
        <w:spacing w:after="180"/>
        <w:rPr>
          <w:rFonts w:ascii="Times New Roman" w:hAnsi="Times New Roman" w:cs="Times New Roman"/>
          <w:b/>
          <w:bCs/>
          <w:sz w:val="24"/>
        </w:rPr>
      </w:pPr>
      <w:r w:rsidRPr="000F019B">
        <w:rPr>
          <w:rFonts w:ascii="Times New Roman" w:hAnsi="Times New Roman" w:cs="Times New Roman"/>
          <w:b/>
          <w:bCs/>
          <w:sz w:val="24"/>
        </w:rPr>
        <w:t>Inductively Coupled Plasma Mass Spectrometry (ICP-MS) for Br, I Analysis:</w:t>
      </w:r>
      <w:r w:rsidRPr="000F019B">
        <w:rPr>
          <w:rFonts w:ascii="Times New Roman" w:hAnsi="Times New Roman" w:cs="Times New Roman"/>
          <w:sz w:val="24"/>
        </w:rPr>
        <w:t> The analytical conditions are as follows:</w:t>
      </w:r>
    </w:p>
    <w:p w14:paraId="559666B4" w14:textId="36F12302" w:rsidR="0041146D" w:rsidRPr="000F019B" w:rsidRDefault="0041146D" w:rsidP="0041146D">
      <w:pPr>
        <w:spacing w:after="180"/>
        <w:rPr>
          <w:rFonts w:ascii="Times New Roman" w:hAnsi="Times New Roman" w:cs="Times New Roman"/>
          <w:sz w:val="24"/>
        </w:rPr>
      </w:pPr>
      <w:r w:rsidRPr="000F019B">
        <w:rPr>
          <w:rFonts w:ascii="Times New Roman" w:hAnsi="Times New Roman" w:cs="Times New Roman"/>
          <w:b/>
          <w:color w:val="000000" w:themeColor="text1"/>
          <w:sz w:val="24"/>
        </w:rPr>
        <w:t xml:space="preserve">Table 2. </w:t>
      </w:r>
      <w:r w:rsidRPr="000F019B">
        <w:rPr>
          <w:rFonts w:ascii="Times New Roman" w:hAnsi="Times New Roman" w:cs="Times New Roman"/>
          <w:color w:val="000000" w:themeColor="text1"/>
          <w:sz w:val="24"/>
        </w:rPr>
        <w:t>Instrumental operation conditions of iCAP Q ICP–MS.</w:t>
      </w:r>
    </w:p>
    <w:tbl>
      <w:tblPr>
        <w:tblStyle w:val="af2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79"/>
      </w:tblGrid>
      <w:tr w:rsidR="0041146D" w:rsidRPr="000F019B" w14:paraId="555F1297" w14:textId="77777777" w:rsidTr="00186980">
        <w:trPr>
          <w:jc w:val="center"/>
        </w:trPr>
        <w:tc>
          <w:tcPr>
            <w:tcW w:w="4111" w:type="dxa"/>
            <w:tcBorders>
              <w:bottom w:val="single" w:sz="4" w:space="0" w:color="auto"/>
            </w:tcBorders>
          </w:tcPr>
          <w:p w14:paraId="05EEE880" w14:textId="77777777" w:rsidR="0041146D" w:rsidRPr="000F019B" w:rsidRDefault="0041146D" w:rsidP="007350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Thermo Scientific iCAP Q ICP-MS</w:t>
            </w: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395A3990" w14:textId="77777777" w:rsidR="0041146D" w:rsidRPr="000F019B" w:rsidRDefault="0041146D" w:rsidP="007350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Instrumental parameters</w:t>
            </w:r>
          </w:p>
        </w:tc>
      </w:tr>
      <w:tr w:rsidR="0041146D" w:rsidRPr="000F019B" w14:paraId="48C3268D" w14:textId="77777777" w:rsidTr="00186980">
        <w:trPr>
          <w:jc w:val="center"/>
        </w:trPr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14:paraId="3B591D6C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RF power</w:t>
            </w:r>
          </w:p>
        </w:tc>
        <w:tc>
          <w:tcPr>
            <w:tcW w:w="4179" w:type="dxa"/>
            <w:tcBorders>
              <w:top w:val="single" w:sz="4" w:space="0" w:color="auto"/>
            </w:tcBorders>
            <w:vAlign w:val="bottom"/>
          </w:tcPr>
          <w:p w14:paraId="64CA87A8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1550 W</w:t>
            </w:r>
          </w:p>
        </w:tc>
      </w:tr>
      <w:tr w:rsidR="0041146D" w:rsidRPr="000F019B" w14:paraId="650644EB" w14:textId="77777777" w:rsidTr="00186980">
        <w:trPr>
          <w:jc w:val="center"/>
        </w:trPr>
        <w:tc>
          <w:tcPr>
            <w:tcW w:w="4111" w:type="dxa"/>
            <w:vAlign w:val="bottom"/>
          </w:tcPr>
          <w:p w14:paraId="01AAC5FE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Cooling gas</w:t>
            </w:r>
          </w:p>
        </w:tc>
        <w:tc>
          <w:tcPr>
            <w:tcW w:w="4179" w:type="dxa"/>
            <w:vAlign w:val="bottom"/>
          </w:tcPr>
          <w:p w14:paraId="0F7A61CA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L/min</w:t>
            </w:r>
          </w:p>
        </w:tc>
      </w:tr>
      <w:tr w:rsidR="0041146D" w:rsidRPr="000F019B" w14:paraId="33101E16" w14:textId="77777777" w:rsidTr="00186980">
        <w:trPr>
          <w:jc w:val="center"/>
        </w:trPr>
        <w:tc>
          <w:tcPr>
            <w:tcW w:w="4111" w:type="dxa"/>
            <w:vAlign w:val="bottom"/>
          </w:tcPr>
          <w:p w14:paraId="3C8EE79A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Auxiliary gas</w:t>
            </w:r>
          </w:p>
        </w:tc>
        <w:tc>
          <w:tcPr>
            <w:tcW w:w="4179" w:type="dxa"/>
            <w:vAlign w:val="bottom"/>
          </w:tcPr>
          <w:p w14:paraId="5157DEED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 L/min</w:t>
            </w:r>
          </w:p>
        </w:tc>
      </w:tr>
      <w:tr w:rsidR="0041146D" w:rsidRPr="000F019B" w14:paraId="566A260D" w14:textId="77777777" w:rsidTr="00186980">
        <w:trPr>
          <w:jc w:val="center"/>
        </w:trPr>
        <w:tc>
          <w:tcPr>
            <w:tcW w:w="4111" w:type="dxa"/>
            <w:vAlign w:val="bottom"/>
          </w:tcPr>
          <w:p w14:paraId="0C5F12BA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Nebulizer gas</w:t>
            </w:r>
          </w:p>
        </w:tc>
        <w:tc>
          <w:tcPr>
            <w:tcW w:w="4179" w:type="dxa"/>
            <w:vAlign w:val="bottom"/>
          </w:tcPr>
          <w:p w14:paraId="365E3027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1.01 L/min</w:t>
            </w:r>
          </w:p>
        </w:tc>
      </w:tr>
      <w:tr w:rsidR="0041146D" w:rsidRPr="000F019B" w14:paraId="42906097" w14:textId="77777777" w:rsidTr="00186980">
        <w:trPr>
          <w:jc w:val="center"/>
        </w:trPr>
        <w:tc>
          <w:tcPr>
            <w:tcW w:w="4111" w:type="dxa"/>
            <w:vAlign w:val="bottom"/>
          </w:tcPr>
          <w:p w14:paraId="4142B16A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uptake rate</w:t>
            </w:r>
          </w:p>
        </w:tc>
        <w:tc>
          <w:tcPr>
            <w:tcW w:w="4179" w:type="dxa"/>
            <w:vAlign w:val="bottom"/>
          </w:tcPr>
          <w:p w14:paraId="369D108A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 mL /min</w:t>
            </w:r>
          </w:p>
        </w:tc>
      </w:tr>
      <w:tr w:rsidR="0041146D" w:rsidRPr="000F019B" w14:paraId="113C82C9" w14:textId="77777777" w:rsidTr="00186980">
        <w:trPr>
          <w:jc w:val="center"/>
        </w:trPr>
        <w:tc>
          <w:tcPr>
            <w:tcW w:w="4111" w:type="dxa"/>
            <w:vAlign w:val="bottom"/>
          </w:tcPr>
          <w:p w14:paraId="37D64E42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Spray chamber</w:t>
            </w:r>
          </w:p>
        </w:tc>
        <w:tc>
          <w:tcPr>
            <w:tcW w:w="4179" w:type="dxa"/>
            <w:vAlign w:val="bottom"/>
          </w:tcPr>
          <w:p w14:paraId="338505CE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Scott double-pass type</w:t>
            </w:r>
          </w:p>
        </w:tc>
      </w:tr>
      <w:tr w:rsidR="0041146D" w:rsidRPr="000F019B" w14:paraId="5E154153" w14:textId="77777777" w:rsidTr="00186980">
        <w:trPr>
          <w:jc w:val="center"/>
        </w:trPr>
        <w:tc>
          <w:tcPr>
            <w:tcW w:w="4111" w:type="dxa"/>
            <w:vAlign w:val="bottom"/>
          </w:tcPr>
          <w:p w14:paraId="59720F6B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Sampler aperture diameter</w:t>
            </w:r>
          </w:p>
        </w:tc>
        <w:tc>
          <w:tcPr>
            <w:tcW w:w="4179" w:type="dxa"/>
            <w:vAlign w:val="bottom"/>
          </w:tcPr>
          <w:p w14:paraId="07C650C5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 mm (Ni)</w:t>
            </w:r>
          </w:p>
        </w:tc>
      </w:tr>
      <w:tr w:rsidR="0041146D" w:rsidRPr="000F019B" w14:paraId="3204FC15" w14:textId="77777777" w:rsidTr="00186980">
        <w:trPr>
          <w:jc w:val="center"/>
        </w:trPr>
        <w:tc>
          <w:tcPr>
            <w:tcW w:w="4111" w:type="dxa"/>
            <w:vAlign w:val="bottom"/>
          </w:tcPr>
          <w:p w14:paraId="7077E9FC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Skimmer aperture diameter</w:t>
            </w:r>
          </w:p>
        </w:tc>
        <w:tc>
          <w:tcPr>
            <w:tcW w:w="4179" w:type="dxa"/>
            <w:vAlign w:val="bottom"/>
          </w:tcPr>
          <w:p w14:paraId="43586AC6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 mm (Ni)</w:t>
            </w:r>
          </w:p>
        </w:tc>
      </w:tr>
      <w:tr w:rsidR="0041146D" w:rsidRPr="000F019B" w14:paraId="5F366AD1" w14:textId="77777777" w:rsidTr="00186980">
        <w:trPr>
          <w:jc w:val="center"/>
        </w:trPr>
        <w:tc>
          <w:tcPr>
            <w:tcW w:w="4111" w:type="dxa"/>
            <w:vAlign w:val="bottom"/>
          </w:tcPr>
          <w:p w14:paraId="0447766B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Scan mode</w:t>
            </w:r>
          </w:p>
        </w:tc>
        <w:tc>
          <w:tcPr>
            <w:tcW w:w="4179" w:type="dxa"/>
            <w:vAlign w:val="bottom"/>
          </w:tcPr>
          <w:p w14:paraId="4496909B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Peak hopping</w:t>
            </w:r>
          </w:p>
        </w:tc>
      </w:tr>
      <w:tr w:rsidR="0041146D" w:rsidRPr="000F019B" w14:paraId="2954C264" w14:textId="77777777" w:rsidTr="00186980">
        <w:trPr>
          <w:jc w:val="center"/>
        </w:trPr>
        <w:tc>
          <w:tcPr>
            <w:tcW w:w="4111" w:type="dxa"/>
            <w:vAlign w:val="bottom"/>
          </w:tcPr>
          <w:p w14:paraId="45ACABF7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KED Mode Gas Flow (He)</w:t>
            </w:r>
          </w:p>
        </w:tc>
        <w:tc>
          <w:tcPr>
            <w:tcW w:w="4179" w:type="dxa"/>
            <w:vAlign w:val="bottom"/>
          </w:tcPr>
          <w:p w14:paraId="0C4E0CFB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 mL min</w:t>
            </w: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-1</w:t>
            </w:r>
          </w:p>
        </w:tc>
      </w:tr>
      <w:tr w:rsidR="0041146D" w:rsidRPr="000F019B" w14:paraId="43767DB4" w14:textId="77777777" w:rsidTr="00186980">
        <w:trPr>
          <w:trHeight w:val="303"/>
          <w:jc w:val="center"/>
        </w:trPr>
        <w:tc>
          <w:tcPr>
            <w:tcW w:w="4111" w:type="dxa"/>
          </w:tcPr>
          <w:p w14:paraId="33B23B90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Isotopes</w:t>
            </w:r>
          </w:p>
        </w:tc>
        <w:tc>
          <w:tcPr>
            <w:tcW w:w="4179" w:type="dxa"/>
          </w:tcPr>
          <w:p w14:paraId="57A3D6DB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79</w:t>
            </w:r>
            <w:r w:rsidRPr="000F019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Br, </w:t>
            </w:r>
            <w:r w:rsidRPr="000F019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127</w:t>
            </w:r>
            <w:r w:rsidRPr="000F019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41146D" w:rsidRPr="000F019B" w14:paraId="4EAFE18B" w14:textId="77777777" w:rsidTr="00186980">
        <w:trPr>
          <w:trHeight w:val="303"/>
          <w:jc w:val="center"/>
        </w:trPr>
        <w:tc>
          <w:tcPr>
            <w:tcW w:w="4111" w:type="dxa"/>
          </w:tcPr>
          <w:p w14:paraId="33C13CAE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Internal Standard</w:t>
            </w:r>
          </w:p>
        </w:tc>
        <w:tc>
          <w:tcPr>
            <w:tcW w:w="4179" w:type="dxa"/>
          </w:tcPr>
          <w:p w14:paraId="1741B455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0F019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133</w:t>
            </w:r>
            <w:r w:rsidRPr="000F019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Cs (5 ng mL</w:t>
            </w:r>
            <w:r w:rsidRPr="000F019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-1</w:t>
            </w:r>
            <w:r w:rsidRPr="000F019B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41146D" w:rsidRPr="000F019B" w14:paraId="4CFB9D10" w14:textId="77777777" w:rsidTr="00186980">
        <w:trPr>
          <w:jc w:val="center"/>
        </w:trPr>
        <w:tc>
          <w:tcPr>
            <w:tcW w:w="4111" w:type="dxa"/>
            <w:vAlign w:val="bottom"/>
          </w:tcPr>
          <w:p w14:paraId="4C6C61F8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Sweeps per replicate</w:t>
            </w:r>
          </w:p>
        </w:tc>
        <w:tc>
          <w:tcPr>
            <w:tcW w:w="4179" w:type="dxa"/>
            <w:vAlign w:val="bottom"/>
          </w:tcPr>
          <w:p w14:paraId="74F74414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1146D" w:rsidRPr="000F019B" w14:paraId="2D13D078" w14:textId="77777777" w:rsidTr="00186980">
        <w:trPr>
          <w:jc w:val="center"/>
        </w:trPr>
        <w:tc>
          <w:tcPr>
            <w:tcW w:w="4111" w:type="dxa"/>
            <w:vAlign w:val="bottom"/>
          </w:tcPr>
          <w:p w14:paraId="6BC55AEF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Replicates</w:t>
            </w:r>
          </w:p>
        </w:tc>
        <w:tc>
          <w:tcPr>
            <w:tcW w:w="4179" w:type="dxa"/>
            <w:vAlign w:val="bottom"/>
          </w:tcPr>
          <w:p w14:paraId="0D3E60CA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1146D" w:rsidRPr="000F019B" w14:paraId="54ED4143" w14:textId="77777777" w:rsidTr="00186980">
        <w:trPr>
          <w:jc w:val="center"/>
        </w:trPr>
        <w:tc>
          <w:tcPr>
            <w:tcW w:w="4111" w:type="dxa"/>
            <w:vAlign w:val="bottom"/>
          </w:tcPr>
          <w:p w14:paraId="6C315013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Dwell time</w:t>
            </w:r>
          </w:p>
        </w:tc>
        <w:tc>
          <w:tcPr>
            <w:tcW w:w="4179" w:type="dxa"/>
            <w:vAlign w:val="bottom"/>
          </w:tcPr>
          <w:p w14:paraId="3AD9E9DB" w14:textId="77777777" w:rsidR="0041146D" w:rsidRPr="000F019B" w:rsidRDefault="0041146D" w:rsidP="007350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ms per mass</w:t>
            </w:r>
          </w:p>
        </w:tc>
      </w:tr>
    </w:tbl>
    <w:p w14:paraId="125BE9A7" w14:textId="2CED84DA" w:rsidR="0044535A" w:rsidRDefault="0044535A" w:rsidP="0041146D">
      <w:pPr>
        <w:rPr>
          <w:rFonts w:ascii="Times New Roman" w:hAnsi="Times New Roman" w:cs="Times New Roman"/>
          <w:sz w:val="24"/>
        </w:rPr>
      </w:pPr>
    </w:p>
    <w:p w14:paraId="6A075B95" w14:textId="77777777" w:rsidR="00FD648F" w:rsidRDefault="00FD648F" w:rsidP="0041146D">
      <w:pPr>
        <w:rPr>
          <w:rFonts w:ascii="Times New Roman" w:hAnsi="Times New Roman" w:cs="Times New Roman"/>
          <w:sz w:val="24"/>
        </w:rPr>
      </w:pPr>
    </w:p>
    <w:p w14:paraId="706CE232" w14:textId="42E7CD74" w:rsidR="00F43790" w:rsidRDefault="00F43790" w:rsidP="0041146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1. </w:t>
      </w:r>
      <w:r w:rsidRPr="00F43790">
        <w:rPr>
          <w:rFonts w:ascii="Times New Roman" w:hAnsi="Times New Roman" w:cs="Times New Roman" w:hint="eastAsia"/>
          <w:sz w:val="24"/>
        </w:rPr>
        <w:t xml:space="preserve">Xue, D.-S.; Guo, S.; Liu, Y.-H.; Zhang, D.-P.; Zhang, D.; Li, X.-G.; Liu, S.-K., Accurate determination of halogens in geological materials using an automated pyrohydrolysis system with a liquid nitrogen cold trap. </w:t>
      </w:r>
      <w:r w:rsidRPr="00F43790">
        <w:rPr>
          <w:rFonts w:ascii="Times New Roman" w:hAnsi="Times New Roman" w:cs="Times New Roman" w:hint="eastAsia"/>
          <w:b/>
          <w:bCs/>
          <w:sz w:val="24"/>
        </w:rPr>
        <w:t>Analytica chimica acta</w:t>
      </w:r>
      <w:r>
        <w:rPr>
          <w:rFonts w:ascii="Times New Roman" w:hAnsi="Times New Roman" w:cs="Times New Roman" w:hint="eastAsia"/>
          <w:b/>
          <w:bCs/>
          <w:sz w:val="24"/>
        </w:rPr>
        <w:t>.</w:t>
      </w:r>
      <w:r w:rsidRPr="00F43790">
        <w:rPr>
          <w:rFonts w:ascii="Times New Roman" w:hAnsi="Times New Roman" w:cs="Times New Roman" w:hint="eastAsia"/>
          <w:sz w:val="24"/>
        </w:rPr>
        <w:t xml:space="preserve"> 2025, 1345, 343732.</w:t>
      </w:r>
    </w:p>
    <w:p w14:paraId="48510611" w14:textId="3AC98EB2" w:rsidR="00FD648F" w:rsidRPr="000F019B" w:rsidRDefault="00FD648F" w:rsidP="0041146D">
      <w:pPr>
        <w:rPr>
          <w:rFonts w:ascii="Times New Roman" w:hAnsi="Times New Roman" w:cs="Times New Roman" w:hint="eastAsia"/>
          <w:sz w:val="24"/>
        </w:rPr>
      </w:pPr>
    </w:p>
    <w:sectPr w:rsidR="00FD648F" w:rsidRPr="000F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3079" w14:textId="77777777" w:rsidR="00C74F61" w:rsidRDefault="00C74F61" w:rsidP="00CD4E1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C021C54" w14:textId="77777777" w:rsidR="00C74F61" w:rsidRDefault="00C74F61" w:rsidP="00CD4E1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0CCA" w14:textId="77777777" w:rsidR="00C74F61" w:rsidRDefault="00C74F61" w:rsidP="00CD4E1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1382E71" w14:textId="77777777" w:rsidR="00C74F61" w:rsidRDefault="00C74F61" w:rsidP="00CD4E1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52475"/>
    <w:multiLevelType w:val="hybridMultilevel"/>
    <w:tmpl w:val="B41412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B4550BB"/>
    <w:multiLevelType w:val="multilevel"/>
    <w:tmpl w:val="F7ECC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86255">
    <w:abstractNumId w:val="1"/>
  </w:num>
  <w:num w:numId="2" w16cid:durableId="8410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ACS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dfv0etr35x0drerpeup0prfv92af0frpfea&quot;&gt;My EndNote Library&lt;record-ids&gt;&lt;item&gt;2280&lt;/item&gt;&lt;/record-ids&gt;&lt;/item&gt;&lt;/Libraries&gt;"/>
  </w:docVars>
  <w:rsids>
    <w:rsidRoot w:val="00554C3F"/>
    <w:rsid w:val="000248DD"/>
    <w:rsid w:val="000A3546"/>
    <w:rsid w:val="000F019B"/>
    <w:rsid w:val="00102D66"/>
    <w:rsid w:val="00186980"/>
    <w:rsid w:val="002D4522"/>
    <w:rsid w:val="00405F58"/>
    <w:rsid w:val="0041146D"/>
    <w:rsid w:val="00422BEF"/>
    <w:rsid w:val="0044535A"/>
    <w:rsid w:val="00554C3F"/>
    <w:rsid w:val="005E1D34"/>
    <w:rsid w:val="008164D7"/>
    <w:rsid w:val="00862B62"/>
    <w:rsid w:val="009D2389"/>
    <w:rsid w:val="00B3521B"/>
    <w:rsid w:val="00C74F61"/>
    <w:rsid w:val="00CD4E1B"/>
    <w:rsid w:val="00EA30C1"/>
    <w:rsid w:val="00EE29A2"/>
    <w:rsid w:val="00F43790"/>
    <w:rsid w:val="00FD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60B130"/>
  <w15:chartTrackingRefBased/>
  <w15:docId w15:val="{06F56C15-DDD1-47C4-8611-48FAEE86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C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D4E1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D4E1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D4E1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D4E1B"/>
    <w:rPr>
      <w:sz w:val="18"/>
      <w:szCs w:val="18"/>
    </w:rPr>
  </w:style>
  <w:style w:type="table" w:styleId="af2">
    <w:name w:val="Table Grid"/>
    <w:basedOn w:val="a1"/>
    <w:uiPriority w:val="39"/>
    <w:rsid w:val="002D452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F43790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F43790"/>
    <w:rPr>
      <w:rFonts w:ascii="等线" w:eastAsia="等线" w:hAnsi="等线"/>
      <w:noProof/>
    </w:rPr>
  </w:style>
  <w:style w:type="paragraph" w:customStyle="1" w:styleId="EndNoteBibliography">
    <w:name w:val="EndNote Bibliography"/>
    <w:basedOn w:val="a"/>
    <w:link w:val="EndNoteBibliography0"/>
    <w:rsid w:val="00F43790"/>
    <w:pPr>
      <w:spacing w:line="240" w:lineRule="auto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F43790"/>
    <w:rPr>
      <w:rFonts w:ascii="等线" w:eastAsia="等线" w:hAnsi="等线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754</Words>
  <Characters>3924</Characters>
  <Application>Microsoft Office Word</Application>
  <DocSecurity>0</DocSecurity>
  <Lines>145</Lines>
  <Paragraphs>111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86474296@qq.com</dc:creator>
  <cp:keywords/>
  <dc:description/>
  <cp:lastModifiedBy>86474296@qq.com</cp:lastModifiedBy>
  <cp:revision>9</cp:revision>
  <dcterms:created xsi:type="dcterms:W3CDTF">2025-11-22T07:23:00Z</dcterms:created>
  <dcterms:modified xsi:type="dcterms:W3CDTF">2025-11-22T07:36:00Z</dcterms:modified>
</cp:coreProperties>
</file>